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440606-2025-00142</w:t>
      </w:r>
    </w:p>
    <w:p>
      <w:pPr>
        <w:pStyle w:val="null3"/>
        <w:jc w:val="center"/>
        <w:outlineLvl w:val="3"/>
      </w:pPr>
      <w:r>
        <w:rPr>
          <w:sz w:val="24"/>
          <w:b/>
        </w:rPr>
        <w:t>采购项目编号：</w:t>
      </w:r>
      <w:r>
        <w:rPr>
          <w:sz w:val="24"/>
          <w:b/>
        </w:rPr>
        <w:t>440606-2025-00142</w:t>
      </w:r>
    </w:p>
    <w:p>
      <w:pPr>
        <w:pStyle w:val="null3"/>
        <w:jc w:val="center"/>
        <w:outlineLvl w:val="3"/>
      </w:pPr>
      <w:r>
        <w:rPr>
          <w:sz w:val="24"/>
          <w:b/>
        </w:rPr>
        <w:t>项目名称：</w:t>
      </w:r>
      <w:r>
        <w:rPr>
          <w:sz w:val="24"/>
          <w:b/>
        </w:rPr>
        <w:t>暨南大学附属顺德医院医用X线诊断设备、医用磁共振设备采购(二次)</w:t>
      </w:r>
    </w:p>
    <w:p>
      <w:pPr>
        <w:pStyle w:val="null3"/>
        <w:jc w:val="center"/>
        <w:outlineLvl w:val="3"/>
      </w:pPr>
      <w:r>
        <w:rPr>
          <w:sz w:val="24"/>
          <w:b/>
        </w:rPr>
        <w:t>采购人：</w:t>
      </w:r>
      <w:r>
        <w:rPr>
          <w:sz w:val="24"/>
          <w:b/>
        </w:rPr>
        <w:t>暨南大学附属顺德医院（佛山市顺德区第二人民医院、佛山市顺德区冯尧敬纪念医院）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暨南大学附属顺德医院（佛山市顺德区第二人民医院、佛山市顺德区冯尧敬纪念医院）</w:t>
      </w:r>
      <w:r>
        <w:rPr/>
        <w:t>的委托，采用</w:t>
      </w:r>
      <w:r>
        <w:rPr/>
        <w:t>公开招标</w:t>
      </w:r>
      <w:r>
        <w:rPr/>
        <w:t>方式组织采购</w:t>
      </w:r>
      <w:r>
        <w:rPr/>
        <w:t>暨南大学附属顺德医院医用X线诊断设备、医用磁共振设备采购(二次)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暨南大学附属顺德医院医用X线诊断设备、医用磁共振设备采购(二次)</w:t>
      </w:r>
    </w:p>
    <w:p>
      <w:pPr>
        <w:pStyle w:val="null3"/>
        <w:ind w:firstLine="480"/>
      </w:pPr>
      <w:r>
        <w:rPr/>
        <w:t>采购计划编号：</w:t>
      </w:r>
      <w:r>
        <w:rPr/>
        <w:t>440606-2025-00142</w:t>
      </w:r>
    </w:p>
    <w:p>
      <w:pPr>
        <w:pStyle w:val="null3"/>
        <w:ind w:firstLine="480"/>
      </w:pPr>
      <w:r>
        <w:rPr/>
        <w:t>采购项目编号：</w:t>
      </w:r>
      <w:r>
        <w:rPr/>
        <w:t>440606-2025-00142</w:t>
      </w:r>
    </w:p>
    <w:p>
      <w:pPr>
        <w:pStyle w:val="null3"/>
        <w:ind w:firstLine="480"/>
      </w:pPr>
      <w:r>
        <w:rPr/>
        <w:t>采购方式：</w:t>
      </w:r>
      <w:r>
        <w:rPr/>
        <w:t>公开招标</w:t>
      </w:r>
    </w:p>
    <w:p>
      <w:pPr>
        <w:pStyle w:val="null3"/>
        <w:ind w:firstLine="480"/>
      </w:pPr>
      <w:r>
        <w:rPr/>
        <w:t>预算金额：</w:t>
      </w:r>
      <w:r>
        <w:rPr/>
        <w:t>37,800,000.00</w:t>
      </w:r>
      <w:r>
        <w:rPr/>
        <w:t>元</w:t>
      </w:r>
    </w:p>
    <w:p>
      <w:pPr>
        <w:pStyle w:val="null3"/>
        <w:outlineLvl w:val="3"/>
      </w:pPr>
      <w:r>
        <w:rPr>
          <w:sz w:val="24"/>
          <w:b/>
        </w:rPr>
        <w:t>2.项目内容及需求情况（采购项目技术规格、参数及要求）</w:t>
      </w:r>
    </w:p>
    <w:p>
      <w:pPr>
        <w:pStyle w:val="null3"/>
      </w:pPr>
      <w:r>
        <w:rPr/>
        <w:t>采购包1(暨南大学附属顺德医院医用X线诊断设备、医用磁共振设备采购):</w:t>
      </w:r>
    </w:p>
    <w:p>
      <w:pPr>
        <w:pStyle w:val="null3"/>
      </w:pPr>
      <w:r>
        <w:rPr/>
        <w:t>采购包预算金额：37,800,000.00元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256排X线电子计算机断层扫描（CT）、数字减影血管造影系统（DSA）、3.0T磁共振成像系统（MRI）</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合同履行期限：按合同约定为准。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以下两种证明材料之一：1、提供《政府采购供应商资格信用承诺函》（承诺函格式见采购公告附件）；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四种证明材料之一：1、提供《政府采购供应商资格信用承诺函》（承诺函格式见采购公告附件）；2、提供2023或2024年度财务状况报告；3、提供投标截止日前6个月内基本开户行出具的资信证明；4、财政部门认可的政府采购专业担保机构出具的投标担保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采购包1（暨南大学附属顺德医院医用X线诊断设备、医用磁共振设备采购）：</w:t>
      </w:r>
      <w:r>
        <w:rPr/>
        <w:t>本项目不属于专门面向中小企业采购的项目。</w:t>
      </w:r>
    </w:p>
    <w:p>
      <w:pPr>
        <w:pStyle w:val="null3"/>
        <w:outlineLvl w:val="3"/>
      </w:pPr>
      <w:r>
        <w:rPr>
          <w:sz w:val="24"/>
          <w:b/>
        </w:rPr>
        <w:t>3.本项目特定的资格要求：</w:t>
      </w:r>
    </w:p>
    <w:p>
      <w:pPr>
        <w:pStyle w:val="null3"/>
      </w:pPr>
      <w:r>
        <w:rPr/>
        <w:t>采购包1（暨南大学附属顺德医院医用X线诊断设备、医用磁共振设备采购）：</w:t>
      </w:r>
    </w:p>
    <w:p>
      <w:pPr>
        <w:pStyle w:val="null3"/>
      </w:pPr>
      <w:r>
        <w:rPr/>
        <w:t>1)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投标人为代理商的，所投产品为第三类医疗器械的应取得《医疗器械经营许可证》或《医疗器械经营企业许可证》（具备相应经营范围）；②投标人为生产厂商的，所投产品为第二类或第三类医疗器械的，应取得药品监督管理部门颁发的《医疗器械生产许可证》或《医疗器械生产企业许可证》（具备相应生产范围）。（如国家另有规定，则适用其规定，按要求提供证明文件。）</w:t>
      </w:r>
    </w:p>
    <w:p>
      <w:pPr>
        <w:pStyle w:val="null3"/>
      </w:pPr>
      <w:r>
        <w:rPr/>
        <w:t>4)所投标的医疗器械货物具备有效的医疗器械注册证或备案凭证。（投标时提供注册证或备案证复印件。）</w:t>
      </w:r>
    </w:p>
    <w:p>
      <w:pPr>
        <w:pStyle w:val="null3"/>
      </w:pPr>
      <w:r>
        <w:rPr/>
        <w:t>5)本采购包不接受联合体投标。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暨南大学附属顺德医院（佛山市顺德区第二人民医院、佛山市顺德区冯尧敬纪念医院）</w:t>
      </w:r>
    </w:p>
    <w:p>
      <w:pPr>
        <w:pStyle w:val="null3"/>
        <w:ind w:firstLine="480"/>
      </w:pPr>
      <w:r>
        <w:rPr/>
        <w:t xml:space="preserve"> 地址：</w:t>
      </w:r>
      <w:r>
        <w:rPr/>
        <w:t>广东省佛山市顺德区容桂街道桂洲大道东50号</w:t>
      </w:r>
    </w:p>
    <w:p>
      <w:pPr>
        <w:pStyle w:val="null3"/>
        <w:ind w:firstLine="480"/>
      </w:pPr>
      <w:r>
        <w:rPr/>
        <w:t xml:space="preserve"> 联系方式：</w:t>
      </w:r>
      <w:r>
        <w:rPr/>
        <w:t>0757-28880302</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本项目拟采购</w:t>
      </w:r>
      <w:r>
        <w:rPr>
          <w:color w:val="000000"/>
        </w:rPr>
        <w:t>1</w:t>
      </w:r>
      <w:r>
        <w:rPr>
          <w:color w:val="000000"/>
        </w:rPr>
        <w:t>套</w:t>
      </w:r>
      <w:r>
        <w:rPr>
          <w:color w:val="000000"/>
        </w:rPr>
        <w:t>256</w:t>
      </w:r>
      <w:r>
        <w:rPr>
          <w:color w:val="000000"/>
        </w:rPr>
        <w:t>排</w:t>
      </w:r>
      <w:r>
        <w:rPr>
          <w:color w:val="000000"/>
        </w:rPr>
        <w:t>X</w:t>
      </w:r>
      <w:r>
        <w:rPr>
          <w:color w:val="000000"/>
        </w:rPr>
        <w:t>线电子计算机断层扫描（</w:t>
      </w:r>
      <w:r>
        <w:rPr>
          <w:color w:val="000000"/>
        </w:rPr>
        <w:t>CT</w:t>
      </w:r>
      <w:r>
        <w:rPr>
          <w:color w:val="000000"/>
        </w:rPr>
        <w:t>）</w:t>
      </w:r>
      <w:r>
        <w:rPr>
          <w:color w:val="000000"/>
        </w:rPr>
        <w:t>、</w:t>
      </w:r>
      <w:r>
        <w:rPr>
          <w:color w:val="000000"/>
        </w:rPr>
        <w:t>1</w:t>
      </w:r>
      <w:r>
        <w:rPr>
          <w:color w:val="000000"/>
        </w:rPr>
        <w:t>套</w:t>
      </w:r>
      <w:r>
        <w:rPr>
          <w:color w:val="000000"/>
        </w:rPr>
        <w:t>数字减影血管造影系统（</w:t>
      </w:r>
      <w:r>
        <w:rPr>
          <w:color w:val="000000"/>
        </w:rPr>
        <w:t>DSA</w:t>
      </w:r>
      <w:r>
        <w:rPr>
          <w:color w:val="000000"/>
        </w:rPr>
        <w:t>）</w:t>
      </w:r>
      <w:r>
        <w:rPr>
          <w:color w:val="000000"/>
        </w:rPr>
        <w:t>、</w:t>
      </w:r>
      <w:r>
        <w:rPr>
          <w:color w:val="000000"/>
        </w:rPr>
        <w:t>1</w:t>
      </w:r>
      <w:r>
        <w:rPr>
          <w:color w:val="000000"/>
        </w:rPr>
        <w:t>套</w:t>
      </w:r>
      <w:r>
        <w:rPr>
          <w:color w:val="000000"/>
        </w:rPr>
        <w:t>3.0T</w:t>
      </w:r>
      <w:r>
        <w:rPr>
          <w:color w:val="000000"/>
        </w:rPr>
        <w:t>磁共振成像系统（</w:t>
      </w:r>
      <w:r>
        <w:rPr>
          <w:color w:val="000000"/>
        </w:rPr>
        <w:t>MRI</w:t>
      </w:r>
      <w:r>
        <w:rPr>
          <w:color w:val="000000"/>
        </w:rPr>
        <w:t>），详见招标文件。</w:t>
      </w:r>
    </w:p>
    <w:p>
      <w:pPr>
        <w:pStyle w:val="null3"/>
      </w:pPr>
      <w:r>
        <w:rPr/>
        <w:t>采购包1（暨南大学附属顺德医院医用X线诊断设备、医用磁共振设备采购）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交货期：根据采购人的工程建设情况，采购人通知送货后，30天内完成交货，45天内完成安装。</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第1期为(预付款)：支付比例30%，签订合同收到发货通知后，采购人预付合同总金额的30%；。</w:t>
            </w:r>
          </w:p>
          <w:p>
            <w:pPr>
              <w:pStyle w:val="null3"/>
            </w:pPr>
            <w:r>
              <w:rPr/>
              <w:t>第2期为(进度款)：支付比例30%，整体验收通过后，采购人支付合同总金额的30%（要求在提供原厂全保保修承诺后）；。</w:t>
            </w:r>
          </w:p>
          <w:p>
            <w:pPr>
              <w:pStyle w:val="null3"/>
            </w:pPr>
            <w:r>
              <w:rPr/>
              <w:t>第3期为(尾款)：支付比例40%，验收合格一年后，采购人支付合同总金额的40%； 注：上述款项均不计算利息。因采购人使用的是财政性资金，采购人在前款规定的付款时间为向支付部门提出办理支付申请手续的时间（不含支付部门审核的时间），在规定时间内提出支付申请手续后即视为采购人已经按期支付。若由于资金不到位或该项目相关手续和程序因流转政府采购审批流程及办理手续而造成项目支付进度有所推延的，采购人不承担违约责任，并且此情况不能成为中标人拒绝履约的理由。 （1）中标人每次提交付款申请前，须向采购人提供真实有效的发票。 （2）货款以转账方式转入中标人的银行账户。 （3）收款方、出具发票方、合同乙方均必须与中标（成交）供应商名称一致。。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与使用：在采购人现有的场地、配置等条件下，中标人/设备厂家要保证设备、系统调试至采购人在实际工作中正常使用，符合采购人整体运行的消防要求且通过消防验收。设备平稳运行、第三方性能检测通过后，才可验收进入质保期。如果中标货物属于《计量法》规定的强检计量器具的或属于压力容器的，应在验收交付前提交当地法定专业检定部门出具的检定合格证书，检定费用由中标人负责。</w:t>
            </w:r>
          </w:p>
          <w:p>
            <w:pPr>
              <w:pStyle w:val="null3"/>
            </w:pPr>
            <w:r>
              <w:rPr/>
              <w:t>2期：项目验收依次序对照执行标准： （1）符合中华人民共和国国家和履约地相关安全质量标准、行业技术规范标准、环保节能标准； （2）符合公开招标文件和响应承诺中采购人认可的合理最佳配置、参数规格及各项要求。 （3）货物来源国官方颁布标准。上述各类标准与法规必须是有关官方机构最新发布的现行标准版本，中标人应向采购人提供详细的验收标准、验收手册；采购人有权委托中国法定专业质检部门对上述仪器进行精度校核。</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报价要求，（1）本项目报价为广东省佛山市目的地交付价。 （2）投标报价指投标人为完成本项目所收取的全部费用，包含但不限于以下费用：全部设备制造、安装、调试和运输装卸、保险、验收、售后服务（免费质量保修和质量维护）和其他必要伴随设备、服务的费用、税金及合同实施过程中的应预见和不可预见费用等完成本采购项目、达到采购人目的的一切费用及企业利润。以人民币为结算单位。 （3）投标人须考虑本项目在实施期间的一切可能产生的费用。 （4）本项目总预算金额为37,800,000.00元，投标报价若超过采购包总预算金额或各设备对应的分项预算金额的，其投标报价将视为无效。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设备的一般要求，（1）所有产品均应符合《中华人民共和国政府采购法》的有关规定，产品来源渠道合法。 （2）中标人必须负责将所有货物运送至采购人指定的地点，进行安装调试。本项目所有设备应包含正常运行所需的相关连接配件，采购人不另行支付任何费用。 （3）所有设备必须是在中国范围内合法销售、厂商原装、全新的产品，符合国家及该产品的出厂标准。 （4）所有设备提供出厂合格证等质量证明文件。 （5）设备外观清洁，标记编号以及盘面显示等字体清晰，明确。 （6）对于影响设备正常工作的必要组成部分，无论在技术规范中指出与否，投标人都应在投标文件中明确列出。 （7）中标人应提供包括但不限于满足设备安装、使用和维护的技术文件，如设备和附件箱清单、质量合格检定证明文件、保修服务卡、使用教材、实验指导书、电路图纸、原理框图等。 （8）中标人应提供满足设备保修期内正常使用的备品备件（如有的话），其费用应包括在总报价之内。 （9）中标人保证所提供的产品不侵犯任何第三方的专利、商标或版权。否则，中标人须承担对第三方的专利或版权的侵权责任并承担因此而发生的所有费用。 （10）凡列入《中华人民共和国实施强制性产品认证的产品目录》的产品在验收时须出具CCC认证证书复印件，并以在产品外部加施认证标志作为验收依据之一。 （11）凡属于《节能产品政府采购品目清单》强制采购产品，须提供国家确定的认证机构出具的、处于有效期之内的节能产品认证证书。（注：《节能产品政府采购品目清单》投标人可查询中国政府采购网http://www.ccgp.gov.cn）</w:t>
            </w:r>
          </w:p>
          <w:p>
            <w:pPr>
              <w:pStyle w:val="null3"/>
            </w:pPr>
            <w:r>
              <w:rPr/>
              <w:t>售后服务及培训要求，（1）质保期内保养检修、检测系统运行状况、处理使用过程中出现问题等，并免费提供维修所需的配件及服务。 （2）提供完整的厂家维修手册、维修软件、开放维修密码；提供代理商及厂家售后服务机构联络方式；提供完整安装软件，用于日后系统重装；提供设备的运行、安装、使用环境要求。 （3）设备安装调试时，中标人应向采购人提供设备的检验报告（或相关合格证书）、全套使用说明书及操作手册；外文资料均需有中文译本。安装必须符合中华人民共和国国家和履约地相关安全质量标准、行业技术规范标准、环保节能等标准。 （4）故障责任：正常使用过程中，因质量问题导致病人损伤的由厂家负责。 （5）培训要求：安装完成后进行现场培训，要求教会使用，交付使用后30天内回访培训。 （6）信息系统对接，包含对接PACS接口费用。 （7）装修、施工界面划分：采购人负责土建、防护、装修工程；中标人负责合同内货物安装调试、配合医院图纸设计、方案确认、场地支持等。二级电箱由采购人按照设备要求进行定制安装，二级电箱到设备电缆安装连接由中标人负责。 （8）包含了本项目全部设备、附件及施工安装产生的所有费用，含运输储存费、现场勘查人工费用、施工及安装费用、损坏后修复费用、垃圾清理费用（设备安装后的垃圾需自行清理出医院，一日一清理）、先存放后安装等不可预见费用。 不能损坏已完成的装修、管线，如损坏应自行修复或赔偿。 （9）开放维修密码，提供维修手册。 （10）售后服务及培训相关费用均已经包含在合同总价内。</w:t>
            </w:r>
          </w:p>
          <w:p>
            <w:pPr>
              <w:pStyle w:val="null3"/>
            </w:pPr>
            <w:r>
              <w:rPr/>
              <w:t>质量保证期(质保期)，质保期≥5年(从通过验收后开始计算，整套设备，含软硬件，含配套的第三方设备)。 投标人必须承诺（响应），由所投产品的生产厂家负责保修。（投标文件提供承诺函加盖投标人公章，承诺函格式自拟。）</w:t>
            </w:r>
          </w:p>
          <w:p>
            <w:pPr>
              <w:pStyle w:val="null3"/>
            </w:pPr>
            <w:r>
              <w:rPr/>
              <w:t>知识产权和保密要求，（1）合同总价已包含应向知识产权所有权人支付的所有相关税费，并保证采购人在中国使用中标人提供的货物时，如有第三方提出侵犯其知识产权主张的，责任由中标人承担。 （2）中标人保证合同项下提供的设备不侵犯任何第三方的专利、商标或版权。否则，中标人须承担对第三方的专利或版权的侵权责任并承担因此而发生的所有费用及造成的采购人损失。</w:t>
            </w:r>
          </w:p>
          <w:p>
            <w:pPr>
              <w:pStyle w:val="null3"/>
            </w:pPr>
            <w:r>
              <w:rPr/>
              <w:t>违约责任，（1）中标人未能按期交付货物、安装及验收，从逾期之日起每日按本合同总金额3‰的数额向采购人支付违约金；逾期3个月以上的，采购人有权解除合同，并要求中标人在5个工作日内向采购人支付合同总价15％的违约金，并退回采购人已经支付给中标人的所有款项。 （2）中标人交付的货物不符合合同规定或不按合同约定进行安装，采购人有权拒绝验收并退货，由此原因造成采购人未能按期收到货物、安装及验收，从逾期之日起中标人每日按本合同总金额3‰的数额向采购人支付违约金；逾期3个月以上的，采购人有权解除合同，并要求中标人在5个工作日内向采购人支付合同总价15％的违约金，并退回采购人已经支付给中标人的所有款项。 （3）中标人完成供货，采购人不具备安装条件时，应提前3天告知中标人，由此造成中标人未能按合同时限要求完成设备安装及验收，则不视为中标人违约。 （4）采购人无正当理由拒收货物或验收，在中标人向采购人发出验收通知函之日起10个工作日仍未组织验收，中标人视为采购人已通过验收。 （5）在中标人无不履行或不适当履行其义务的情况下，采购人逾期支付合同款项，并经中标人书面催告后无正当理由后仍不在合理期限内支付的，每拖延一天应按合同总金额的3‰标准向中标人支付违约金。</w:t>
            </w:r>
          </w:p>
          <w:p>
            <w:pPr>
              <w:pStyle w:val="null3"/>
            </w:pPr>
            <w:r>
              <w:rPr/>
              <w:t>其他要求，（1）合同响应要求：响应招标文件的合同文本或合同条款。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256排X线电子计算机断层扫描（CT）、数字减影血管造影系统（DSA）、3.0T磁共振成像系统（MRI）</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37,800,000.00</w:t>
            </w:r>
          </w:p>
        </w:tc>
        <w:tc>
          <w:tcPr>
            <w:tcW w:type="dxa" w:w="831"/>
          </w:tcPr>
          <w:p>
            <w:pPr>
              <w:pStyle w:val="null3"/>
              <w:jc w:val="right"/>
            </w:pPr>
            <w:r>
              <w:rPr/>
              <w:t>37,800,000.00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256排X线电子计算机断层扫描（CT）、数字减影血管造影系统（DSA）、3.0T磁共振成像系统（MRI）</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w:t>
            </w:r>
            <w:r>
              <w:rPr>
                <w:sz w:val="21"/>
                <w:color w:val="000000"/>
              </w:rPr>
              <w:t>本采购包</w:t>
            </w:r>
            <w:r>
              <w:rPr>
                <w:sz w:val="21"/>
                <w:color w:val="000000"/>
              </w:rPr>
              <w:t>不接受进口</w:t>
            </w:r>
            <w:r>
              <w:rPr>
                <w:sz w:val="21"/>
                <w:color w:val="000000"/>
              </w:rPr>
              <w:t>产品参与投标。</w:t>
            </w:r>
          </w:p>
        </w:tc>
      </w:tr>
      <w:tr>
        <w:tc>
          <w:tcPr>
            <w:tcW w:type="dxa" w:w="2076"/>
          </w:tcPr>
          <w:p/>
        </w:tc>
        <w:tc>
          <w:tcPr>
            <w:tcW w:type="dxa" w:w="415"/>
          </w:tcPr>
          <w:p>
            <w:pPr>
              <w:pStyle w:val="null3"/>
            </w:pPr>
            <w:r>
              <w:rPr/>
              <w:t>2</w:t>
            </w:r>
          </w:p>
        </w:tc>
        <w:tc>
          <w:tcPr>
            <w:tcW w:type="dxa" w:w="5814"/>
          </w:tcPr>
          <w:p>
            <w:pPr>
              <w:pStyle w:val="null3"/>
            </w:pPr>
            <w:r>
              <w:rPr>
                <w:sz w:val="21"/>
                <w:b/>
                <w:color w:val="000000"/>
              </w:rPr>
              <w:t>256</w:t>
            </w:r>
            <w:r>
              <w:rPr>
                <w:sz w:val="21"/>
                <w:b/>
                <w:color w:val="000000"/>
              </w:rPr>
              <w:t>排</w:t>
            </w:r>
            <w:r>
              <w:rPr>
                <w:sz w:val="21"/>
                <w:b/>
                <w:color w:val="000000"/>
              </w:rPr>
              <w:t>X</w:t>
            </w:r>
            <w:r>
              <w:rPr>
                <w:sz w:val="21"/>
                <w:b/>
                <w:color w:val="000000"/>
              </w:rPr>
              <w:t>线电子计算机断层扫描（</w:t>
            </w:r>
            <w:r>
              <w:rPr>
                <w:sz w:val="21"/>
                <w:b/>
                <w:color w:val="000000"/>
              </w:rPr>
              <w:t>CT</w:t>
            </w:r>
            <w:r>
              <w:rPr>
                <w:sz w:val="21"/>
                <w:b/>
                <w:color w:val="000000"/>
              </w:rPr>
              <w:t>）技术参数要求：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w:t>
                  </w:r>
                </w:p>
              </w:tc>
              <w:tc>
                <w:tcPr>
                  <w:tcW w:type="dxa" w:w="2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数据采集</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★探测器物理排数：单套采集系统，探测器Z轴方向物理排数≥256排，如具备两套采集系统，探测器Z轴物理排数≥96排×2；探测器结构为三明治双层结构，探测器Z轴物理排数≥128排×2</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单圈扫描最大层数</w:t>
                  </w:r>
                  <w:r>
                    <w:rPr>
                      <w:sz w:val="21"/>
                      <w:color w:val="000000"/>
                    </w:rPr>
                    <w:t>≥512层，或具备两套采集系统≥192层×2</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探测器每排物理单元数</w:t>
                  </w:r>
                  <w:r>
                    <w:rPr>
                      <w:sz w:val="21"/>
                      <w:color w:val="000000"/>
                    </w:rPr>
                    <w:t>≥730个，探测器总单元数≥210000个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▲探测器Z轴单元最小物理尺寸≤0.625mm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探测器</w:t>
                  </w:r>
                  <w:r>
                    <w:rPr>
                      <w:sz w:val="21"/>
                      <w:color w:val="000000"/>
                    </w:rPr>
                    <w:t>Z轴总覆盖宽度（等中心处）≥16cm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▲数据采样率≥4600view/圈</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二、</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球管、高压</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焦点个数</w:t>
                  </w:r>
                  <w:r>
                    <w:rPr>
                      <w:sz w:val="21"/>
                      <w:color w:val="000000"/>
                    </w:rPr>
                    <w:t>≥3</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球管最小焦点</w:t>
                  </w:r>
                  <w:r>
                    <w:rPr>
                      <w:sz w:val="21"/>
                      <w:color w:val="000000"/>
                    </w:rPr>
                    <w:t>≤0.4mm²，</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▲球管最大焦点≤1.4mm²</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球管阳极热容量</w:t>
                  </w:r>
                  <w:r>
                    <w:rPr>
                      <w:sz w:val="21"/>
                      <w:color w:val="000000"/>
                    </w:rPr>
                    <w:t>≥10MHU，具备液态金属轴承，球管阳极散热率≥1600kHU/min</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高压发生器功率</w:t>
                  </w:r>
                  <w:r>
                    <w:rPr>
                      <w:sz w:val="21"/>
                      <w:color w:val="000000"/>
                    </w:rPr>
                    <w:t>≥100kW</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最小球管电流</w:t>
                  </w:r>
                  <w:r>
                    <w:rPr>
                      <w:sz w:val="21"/>
                      <w:color w:val="000000"/>
                    </w:rPr>
                    <w:t>≤10mA</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w:t>
                  </w:r>
                  <w:r>
                    <w:rPr>
                      <w:sz w:val="21"/>
                      <w:color w:val="000000"/>
                    </w:rPr>
                    <w:t>最大球管电流（实际电流）</w:t>
                  </w:r>
                  <w:r>
                    <w:rPr>
                      <w:sz w:val="21"/>
                      <w:color w:val="000000"/>
                    </w:rPr>
                    <w:t>≥800mA</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▲管电流步进≤1mA</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▲最低管电压≤70kV</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最高管电压</w:t>
                  </w:r>
                  <w:r>
                    <w:rPr>
                      <w:sz w:val="21"/>
                      <w:color w:val="000000"/>
                    </w:rPr>
                    <w:t>≥140kV</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最长连续曝光时间</w:t>
                  </w:r>
                  <w:r>
                    <w:rPr>
                      <w:sz w:val="21"/>
                      <w:color w:val="000000"/>
                    </w:rPr>
                    <w:t>≥100s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▲管电压可选档数≥6档</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球管使用液态金属轴承技术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w:t>
                  </w:r>
                  <w:r>
                    <w:rPr>
                      <w:sz w:val="21"/>
                      <w:color w:val="000000"/>
                    </w:rPr>
                    <w:t>X轴方向飞焦点；具备Z轴方向飞焦点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扫描架、扫描床</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机架物理最快转速（实际转速）</w:t>
                  </w:r>
                  <w:r>
                    <w:rPr>
                      <w:sz w:val="21"/>
                      <w:color w:val="000000"/>
                    </w:rPr>
                    <w:t>≤0.25s/圈</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机架孔径</w:t>
                  </w:r>
                  <w:r>
                    <w:rPr>
                      <w:sz w:val="21"/>
                      <w:color w:val="000000"/>
                    </w:rPr>
                    <w:t>≥80cm，焦点到探测器距离≥105cm，焦点到等中心点距离≥60cm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机架倾斜角度（可等效）范围</w:t>
                  </w:r>
                  <w:r>
                    <w:rPr>
                      <w:sz w:val="21"/>
                      <w:color w:val="000000"/>
                    </w:rPr>
                    <w:t>≥±25°</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扫描床最大承重</w:t>
                  </w:r>
                  <w:r>
                    <w:rPr>
                      <w:sz w:val="21"/>
                      <w:color w:val="000000"/>
                    </w:rPr>
                    <w:t>≥250kg，扫描床最大螺旋可扫描范围≥200cm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扫描床最大水平移床速度</w:t>
                  </w:r>
                  <w:r>
                    <w:rPr>
                      <w:sz w:val="21"/>
                      <w:color w:val="000000"/>
                    </w:rPr>
                    <w:t>≥460mm/s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扫描系统、图像分辨率</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螺旋扫描最大</w:t>
                  </w:r>
                  <w:r>
                    <w:rPr>
                      <w:sz w:val="21"/>
                      <w:color w:val="000000"/>
                    </w:rPr>
                    <w:t>Z轴准直覆盖范围≥8cm；螺旋扫描最大螺距≥2</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最小螺距</w:t>
                  </w:r>
                  <w:r>
                    <w:rPr>
                      <w:sz w:val="21"/>
                      <w:color w:val="000000"/>
                    </w:rPr>
                    <w:t>≤0.1，最薄扫描图像层厚≤0.6mm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具备轴扫和螺旋融合扫描功能；具备门控和非门控融合扫描功能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▲具备3D摄像采集系统；具备智能识别全身位置功能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空间分辨率</w:t>
                  </w:r>
                  <w:r>
                    <w:rPr>
                      <w:sz w:val="21"/>
                      <w:color w:val="000000"/>
                    </w:rPr>
                    <w:t>MTF 0%≥30lp/cm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最大扩展视野</w:t>
                  </w:r>
                  <w:r>
                    <w:rPr>
                      <w:sz w:val="21"/>
                      <w:color w:val="000000"/>
                    </w:rPr>
                    <w:t>FOV≥70cm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剂量控制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具备扫描剂量预估、结构化剂量报告、剂量监控预警功能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w:t>
                  </w:r>
                  <w:r>
                    <w:rPr>
                      <w:sz w:val="21"/>
                      <w:color w:val="000000"/>
                    </w:rPr>
                    <w:t>70kV低剂量扫描模式；具备10mA肺部超低剂量扫描技术；具备自动管电流调制功能；具备自动管电压推荐功能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具备儿童专用扫描协议；具备实时定位像功能；根据扫描部位和患者体型，提供不同扫描</w:t>
                  </w:r>
                  <w:r>
                    <w:rPr>
                      <w:sz w:val="21"/>
                      <w:color w:val="000000"/>
                    </w:rPr>
                    <w:t>FOV≥3种</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各厂家提供最新发布的高端迭代技术和最新的剂量控制技术</w:t>
                  </w:r>
                </w:p>
                <w:p>
                  <w:pPr>
                    <w:pStyle w:val="null3"/>
                    <w:jc w:val="left"/>
                  </w:pP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六、</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临床应用软件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▲各个厂家必须提供该机型各自最新软件和功能，并开放所有相关权限，投标文件具体写出所投产品全部的软件和功能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具备可随扫描曝光进行实时</w:t>
                  </w:r>
                  <w:r>
                    <w:rPr>
                      <w:sz w:val="21"/>
                      <w:color w:val="000000"/>
                    </w:rPr>
                    <w:t>MPR、VR图像预览功能；具备电影模式图像浏览功能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w:t>
                  </w:r>
                  <w:r>
                    <w:rPr>
                      <w:sz w:val="21"/>
                      <w:color w:val="000000"/>
                    </w:rPr>
                    <w:t>MPR、MIP、MinP、CPR、VR、SSD重建功能；具备多种容积三维重建模板</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具备区域生长功能；具备图像剪影功能；具备三维仿真内窥镜显示功能；具备模拟手术刀功能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七、</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主控制台及重建计算机系统、图像后处理工作站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主控台计算机</w:t>
                  </w:r>
                  <w:r>
                    <w:rPr>
                      <w:sz w:val="21"/>
                      <w:color w:val="000000"/>
                    </w:rPr>
                    <w:t>CPU≥4核，内存≥24GB，硬盘容量≥2TB</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重建计算机</w:t>
                  </w:r>
                  <w:r>
                    <w:rPr>
                      <w:sz w:val="21"/>
                      <w:color w:val="000000"/>
                    </w:rPr>
                    <w:t>CPU≥8核，内存≥32GB，硬盘容量≥4TB</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图像后处理计算机</w:t>
                  </w:r>
                  <w:r>
                    <w:rPr>
                      <w:sz w:val="21"/>
                      <w:color w:val="000000"/>
                    </w:rPr>
                    <w:t>CPU≥4核、内存≥64GB、硬盘容量≥3TB，图像后处理显示器尺寸≥24英寸</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连接</w:t>
                  </w:r>
                  <w:r>
                    <w:rPr>
                      <w:sz w:val="21"/>
                      <w:color w:val="000000"/>
                    </w:rPr>
                    <w:t>PACS系统</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八、</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后处理软件包</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具备心血管成像扫描协议，包括心电门控、心电显示、单心跳成像、胸痛三联扫描、</w:t>
                  </w:r>
                  <w:r>
                    <w:rPr>
                      <w:sz w:val="21"/>
                      <w:color w:val="000000"/>
                    </w:rPr>
                    <w:t>TAVI扫描、前瞻式扫描、回顾式螺旋扫描等扫描功能及相关后处理功能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心血管软件包具备最佳时相自动重建功能，具备冠脉运动伪影校正技术，针对房颤、室早等不同心律不齐，提供相应心电编辑软件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冠脉分析支持多期相数据加载、具备心脏、腔室、冠脉自动分割功能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具备中心线自动提取、中心线自动命名、中心线编辑功能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心血管软件包具备狭窄近端远端距离测量功能，管径轮廓可编辑，狭窄参数可计算（直径、截面积、长度、狭窄容积），区域增长（血管，软组织），冠脉支持半自动提取</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灌注分析具备卒中、肿瘤协议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灌注分析具备自动动静脉点选择功能；具备头部运动校正功能；具备自动去骨、脑脊液分割功能；具备血管抑制屏蔽不参与计算的血管功能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灌注分析支持自动计算</w:t>
                  </w:r>
                  <w:r>
                    <w:rPr>
                      <w:sz w:val="21"/>
                      <w:color w:val="000000"/>
                    </w:rPr>
                    <w:t>CBV，CBF，TTP，MTT、Tmax和PS 等灌注参数，并以伪彩标记显示；支持自动计算感兴趣区的面积、最大值、最小值、平均值参数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灌注分析具备自动生成中心线对称的</w:t>
                  </w:r>
                  <w:r>
                    <w:rPr>
                      <w:sz w:val="21"/>
                      <w:color w:val="000000"/>
                    </w:rPr>
                    <w:t>ROI；具备对称ROI对比统计分析；具备自动绘制感兴趣区的时间密度曲线功能；可以根据灌注参数阈值的缺血半暗带，梗死和缺血区计算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具备能谱扫描与重建技术；具备能谱曲线、直方图、散点图分析工具；具备能谱去金属伪影功能；具备痛风尿酸成分分析功能；具备结石成分分析功能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具备虚拟单能量图像、最佳</w:t>
                  </w:r>
                  <w:r>
                    <w:rPr>
                      <w:sz w:val="21"/>
                      <w:color w:val="000000"/>
                    </w:rPr>
                    <w:t>CNR、混合增强、基物质对、有小院子序数、电子密度图像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图像融合：将不同的功能图像进行融合显示，可设置不同的伪彩</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4D动态成像摇篮床动态扫描最大范围≥40cm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具备动态扫描非等间隔采样功能；具备 </w:t>
                  </w:r>
                  <w:r>
                    <w:rPr>
                      <w:sz w:val="21"/>
                      <w:color w:val="000000"/>
                    </w:rPr>
                    <w:t>选择多时刻点进行数据融合功能；具备动态数据电影播放功能；可自动绘制感兴趣区的时间密度曲线</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具备支持通过区域生长编辑血管功能；具备动静脉自动分离功能；具备自动头部、体部去骨功能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具备体灌注、肝脏灌注、肺部灌注、肿瘤灌注、肾脏灌注、胰腺灌注、脾脏灌注、子宫灌注分析软件包</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具备运动校正功能；具备自动</w:t>
                  </w:r>
                  <w:r>
                    <w:rPr>
                      <w:sz w:val="21"/>
                      <w:color w:val="000000"/>
                    </w:rPr>
                    <w:t>/手动软组织分割功能；同时支持手动定义肝动脉和门静脉；具备自动肝动脉和门静脉选择功能；血管抑制可屏蔽不参与计算的血管</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支持自动计算</w:t>
                  </w:r>
                  <w:r>
                    <w:rPr>
                      <w:sz w:val="21"/>
                      <w:color w:val="000000"/>
                    </w:rPr>
                    <w:t>BV、BF、HAP、PVP、HPI、MTT、TTP等灌注参数；支持自动计算ROI的面积、最大值、最小值、平均值和标准差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具备自动绘制感兴趣区的时间密度曲线功能，具备将参数图像和解剖图像进行</w:t>
                  </w:r>
                  <w:r>
                    <w:rPr>
                      <w:sz w:val="21"/>
                      <w:color w:val="000000"/>
                    </w:rPr>
                    <w:t>3D 或2D 融合，直观显示灌注参数和解剖功能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结肠分析：具备自动结肠分割；具备一键小肠隐藏功能，仅显示结肠结构；具备自动息肉检测和分割功能；支持电子清肠，具备自动清除残留造影剂的功能；可使用手动标记工具对可疑息肉进行标记、分割；具备自动中心线提取</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具备体部血管一键提取功能，无需平扫数据；具备泌尿系统一键提取（输尿管、膀胱、尿道）功能；具备一键分割和提取动脉瘤功能；具备头颈部血管一键提取功能，无需平扫数据；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具备探针手动去骨功能；具备动脉瘤体积、截面积、直径自动计算功能；具备自动去除静脉窦功能；具备头颈部</w:t>
                  </w:r>
                  <w:r>
                    <w:rPr>
                      <w:sz w:val="21"/>
                      <w:color w:val="000000"/>
                    </w:rPr>
                    <w:t>DSA剪影去骨功能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具备半自动肺结节分割功能，具备半自动淋巴结分割功能，具备半自动肝脏肿瘤分割功能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肿瘤分析：可同时加载的随访检查时间点数</w:t>
                  </w:r>
                  <w:r>
                    <w:rPr>
                      <w:sz w:val="21"/>
                      <w:color w:val="000000"/>
                    </w:rPr>
                    <w:t>≥8个；具备自定义任意时间点之间对比显示功能；具备不同时间点图像之间的自动配准功能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具备肺自动分割功能，具备肺轮廓编辑功能，具备肺叶自动分割功能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支持根据密度高低阈值调节的肺密度分析；可肺气肿量化测量和颜色标记；具备肺裂线调整、肺叶结果编辑功能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具备肺结节自动检测和分割功能；支持不同类型肺部结节的提取：实性结节、磨玻璃结节、混合性结节；肺部结节轮廓线可编辑</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肺部分析支持同一患者在不同时间段的两个序列的图像比较，同步翻页阅片</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自动计算肺部结节内感兴趣成分占病灶整体的体积百分比、</w:t>
                  </w:r>
                  <w:r>
                    <w:rPr>
                      <w:sz w:val="21"/>
                      <w:color w:val="000000"/>
                    </w:rPr>
                    <w:t>CT值等定量分析数据；自动测量肺部结节直径、体积、CT值等参数；支持评估肺部结节的变化曲线；支持肺部结节传递：随访数据的结节半自动分割</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肝脏分析支持平扫期、动脉期、门脉期、延时期多期相数据同时加载、同步浏览</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具备自动肝脏分割提取功能，具备自动血管分割提取（肝动脉、门静脉、肝静脉）功能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肝脏分析具备病灶支持半自动分割功能，肝段分割模板</w:t>
                  </w:r>
                  <w:r>
                    <w:rPr>
                      <w:sz w:val="21"/>
                      <w:color w:val="000000"/>
                    </w:rPr>
                    <w:t>≥6种；最多支持肝段分割数量≥8段</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肝脏分析提供</w:t>
                  </w:r>
                  <w:r>
                    <w:rPr>
                      <w:sz w:val="21"/>
                      <w:color w:val="000000"/>
                    </w:rPr>
                    <w:t>VOI、区域生长等手动工具进行自定义组织提取</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具备自动肋骨</w:t>
                  </w:r>
                  <w:r>
                    <w:rPr>
                      <w:sz w:val="21"/>
                      <w:color w:val="000000"/>
                    </w:rPr>
                    <w:t>CPR显示功能；具备自动肋骨提取、标记以及3D显示功能；支持手动肋骨骨折标记并记录至列表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支持多组椎间盘批处理重建同时进行；支持自动椎间盘标记，包含颈椎、腰椎、胸椎</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具备齿科全景图、剖面图</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支持单能级能谱图像能级</w:t>
                  </w:r>
                  <w:r>
                    <w:rPr>
                      <w:sz w:val="21"/>
                      <w:color w:val="000000"/>
                    </w:rPr>
                    <w:t>≥160个；具备能谱200kev高对比度高清成像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九、</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CT配套的其他设备以及附件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★高压注射器：</w:t>
                  </w:r>
                </w:p>
                <w:p>
                  <w:pPr>
                    <w:pStyle w:val="null3"/>
                    <w:jc w:val="left"/>
                  </w:pPr>
                  <w:r>
                    <w:rPr>
                      <w:sz w:val="21"/>
                      <w:color w:val="000000"/>
                    </w:rPr>
                    <w:t>⑴注射通道数≥3个，无需使用针筒，自动抽药、排气、注射；</w:t>
                  </w:r>
                </w:p>
                <w:p>
                  <w:pPr>
                    <w:pStyle w:val="null3"/>
                    <w:jc w:val="left"/>
                  </w:pPr>
                  <w:r>
                    <w:rPr>
                      <w:sz w:val="21"/>
                      <w:color w:val="000000"/>
                    </w:rPr>
                    <w:t>⑵双屏操作，注射器主机设备屏幕尺寸≥7 英寸，操控屏≥15英寸，操作界面支持中文；</w:t>
                  </w:r>
                </w:p>
                <w:p>
                  <w:pPr>
                    <w:pStyle w:val="null3"/>
                    <w:jc w:val="left"/>
                  </w:pPr>
                  <w:r>
                    <w:rPr>
                      <w:sz w:val="21"/>
                      <w:color w:val="000000"/>
                    </w:rPr>
                    <w:t>⑶具备插拔组合式加热护套及磁吸托架，无需拨动卡扣；</w:t>
                  </w:r>
                </w:p>
                <w:p>
                  <w:pPr>
                    <w:pStyle w:val="null3"/>
                    <w:jc w:val="left"/>
                  </w:pPr>
                  <w:r>
                    <w:rPr>
                      <w:sz w:val="21"/>
                      <w:color w:val="000000"/>
                    </w:rPr>
                    <w:t>⑷具备一键备妥功能，可实现换药动作三路感应，自动感知是否进行药瓶更换</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★人工智能辅助诊断系统一套，包含功能如下：</w:t>
                  </w:r>
                  <w:r>
                    <w:br/>
                  </w:r>
                  <w:r>
                    <w:rPr>
                      <w:sz w:val="21"/>
                      <w:color w:val="000000"/>
                    </w:rPr>
                    <w:t>⑴提供冠脉CTA智能辅助诊断功能，具备NMPA三类证及WHO注册的多中心临床试验</w:t>
                  </w:r>
                  <w:r>
                    <w:rPr>
                      <w:sz w:val="21"/>
                      <w:color w:val="000000"/>
                    </w:rPr>
                    <w:t>。</w:t>
                  </w:r>
                  <w:r>
                    <w:br/>
                  </w:r>
                  <w:r>
                    <w:rPr>
                      <w:sz w:val="21"/>
                      <w:color w:val="000000"/>
                    </w:rPr>
                    <w:t>⑵提供TAG、FAI智能分析功能</w:t>
                  </w:r>
                  <w:r>
                    <w:rPr>
                      <w:sz w:val="21"/>
                      <w:color w:val="000000"/>
                    </w:rPr>
                    <w:t>。</w:t>
                  </w:r>
                  <w:r>
                    <w:br/>
                  </w:r>
                  <w:r>
                    <w:rPr>
                      <w:sz w:val="21"/>
                      <w:color w:val="000000"/>
                    </w:rPr>
                    <w:t>⑶提供CT-ASPECT评分智能辅助诊断系统，具备NMPA三类证，可自动检出陈旧梗死</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★配套摄像系统1套，可以清晰观察病人状态；配备除湿机2台，空气消毒机1台；配备配套CT使用的不间断电源辅助系统</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★配备防辐射铅帽子6套（成人及儿童各3套，共计6套），配备医用射线防护服10套（铅衣、铅围脖，铅围裙，成人及儿童各5套共计10套。）</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bl>
          <w:p/>
        </w:tc>
      </w:tr>
      <w:tr>
        <w:tc>
          <w:tcPr>
            <w:tcW w:type="dxa" w:w="2076"/>
          </w:tcPr>
          <w:p/>
        </w:tc>
        <w:tc>
          <w:tcPr>
            <w:tcW w:type="dxa" w:w="415"/>
          </w:tcPr>
          <w:p>
            <w:pPr>
              <w:pStyle w:val="null3"/>
            </w:pPr>
            <w:r>
              <w:rPr/>
              <w:t>3</w:t>
            </w:r>
          </w:p>
        </w:tc>
        <w:tc>
          <w:tcPr>
            <w:tcW w:type="dxa" w:w="5814"/>
          </w:tcPr>
          <w:p>
            <w:pPr>
              <w:pStyle w:val="null3"/>
            </w:pPr>
            <w:r>
              <w:rPr>
                <w:sz w:val="21"/>
                <w:b/>
                <w:color w:val="000000"/>
              </w:rPr>
              <w:t>数字减影血管造影系统（</w:t>
            </w:r>
            <w:r>
              <w:rPr>
                <w:sz w:val="21"/>
                <w:b/>
                <w:color w:val="000000"/>
              </w:rPr>
              <w:t>DSA</w:t>
            </w:r>
            <w:r>
              <w:rPr>
                <w:sz w:val="21"/>
                <w:b/>
                <w:color w:val="000000"/>
              </w:rPr>
              <w:t>）技术参数要求：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w:t>
                  </w:r>
                </w:p>
              </w:tc>
              <w:tc>
                <w:tcPr>
                  <w:tcW w:type="dxa" w:w="2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机架系统与导管床</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★采用智能多轴悬吊机架系统</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C型臂支持沿患者头足方向水平运动（纵向运动）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▲机架旋转范围≥ ±135°</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C型臂头足成角范围头侧成角≥90° ，足侧成角≥90°，C型臂左右成角范围 左成角≥ 120° ，右成角≥ 180°；机架多位置预设，存储位置≥100种；C型臂水平纵向运动≥270cm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准直器和平板探测器具备跟踪旋转技术，当机架和手术床位置发生旋转时，保证图像始终保持正直无偏转</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床长度</w:t>
                  </w:r>
                  <w:r>
                    <w:rPr>
                      <w:sz w:val="21"/>
                      <w:color w:val="000000"/>
                    </w:rPr>
                    <w:t>≥300cm，床宽度≥48cm，床高度最低≤80cm，床水平横向运动范围≥±15cm，床水平纵向运动≥125cm，床任意位置承重≥400kg</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▲床面旋转≥270°</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二、</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高压发生器、球管、平板探测器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高压发生器最大输出电功率</w:t>
                  </w:r>
                  <w:r>
                    <w:rPr>
                      <w:sz w:val="21"/>
                      <w:color w:val="000000"/>
                    </w:rPr>
                    <w:t>≥100kW，最大管电流≥1000mA</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管电压范围：</w:t>
                  </w:r>
                  <w:r>
                    <w:rPr>
                      <w:sz w:val="21"/>
                      <w:color w:val="000000"/>
                    </w:rPr>
                    <w:t>≥40kv-125kv</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最短曝光时间</w:t>
                  </w:r>
                  <w:r>
                    <w:rPr>
                      <w:sz w:val="21"/>
                      <w:color w:val="000000"/>
                    </w:rPr>
                    <w:t>≤1ms，最大逆变频率≥100kHZ</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球管焦点</w:t>
                  </w:r>
                  <w:r>
                    <w:rPr>
                      <w:sz w:val="21"/>
                      <w:color w:val="000000"/>
                    </w:rPr>
                    <w:t>≥3焦点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▲大焦点≥1.0mm，大焦点功率≥100KW</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中焦点</w:t>
                  </w:r>
                  <w:r>
                    <w:rPr>
                      <w:sz w:val="21"/>
                      <w:color w:val="000000"/>
                    </w:rPr>
                    <w:t>≤0.6mm，中焦点功率≥45KW，小焦点≤0.4mm，小焦点功率≥25KW，最大阳极热容量≥3.5MHu</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平板探测器类型为非晶硅数字平板探测器，像素尺寸</w:t>
                  </w:r>
                  <w:r>
                    <w:rPr>
                      <w:sz w:val="21"/>
                      <w:color w:val="000000"/>
                    </w:rPr>
                    <w:t>≤160μm，平板探测器最大图像分辨率≥2048*1800，成像面积≥38cm*28cm，极限分辨率≥3lp/mm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▲平板探测器最大灰阶≥16bit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平板探测器物理成像视野</w:t>
                  </w:r>
                  <w:r>
                    <w:rPr>
                      <w:sz w:val="21"/>
                      <w:color w:val="000000"/>
                    </w:rPr>
                    <w:t>≥8，以适应不同部位的介入需要，平板探测器最小视野面积≤10x10cm，平板探测器端带有激光定位灯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平板探测器上具备控制平板升降、旋转运动的按键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图像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▲各个厂家必须提供该机型各自最新软件和功能，并开放所有相关权限，投标文件具体写出所投产品全部的软件和功能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2D图像透视：脉冲频率≥6档，最小脉冲透视帧频≤0.5fps，最大脉冲透视帧频≥30fps；支持对序列进行裁剪，删除不需要的帧</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D图像透视：存储最多60s，最多1000frame，透视存储无需等待保存结束，对下次透视无影响，具备双透视导航、双透视放大功能。双透视导航：支持参考屏实时显示造影图像与透视图像叠加。双透视放大：支持参考屏显示实时放大图像。在控制室和检查室均能独立执行透视操作</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2D图像路图可实时调节血管、导管对比度及解剖背景，支持在路图过程中自动进行运动伪影消除，支持用DSA的图像做路图， DSA支持实时自动像素位移消除移动伪影。支持高速DSA模式，帧频≥30fps采集；动态DR最高帧频≥10fps；数字电影最高帧频≥30fps。支持高分辨率2K采集</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D图像：支持发送并同时在≥2个界面显示不同的参考图，支持一键运动到参考图的角度及床的位置。具备无射线病人定位功能，即在透视末帧图像上可实现无射线病人投照视野的改变，根据中心点的位置在无射线的条件下移动床即可到达目标位置。支持在实时屏上用指针或马克笔进行控制室和检查室的教学和互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D图像：支持还原、反色、标注；支持窗宽窗位调节、边缘增强调节；支持减影和原像切换及剖背景调节；支持移动/替换蒙片；支持最大造影剂充盈图像；支持自动校准、导管校准、长度校准；测量包括直线测量、曲线测量、比例测量、角度测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2D图像：支持将两幅不同序列在同一屏幕并排显示，同步播放术前术后序列或正侧位等不同时间位置的造影图像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3D血管采集：支持减影和非减影模式， 所有3D重建时间≤10s。3D图像支持虚拟导管路径显示、虚拟支架和血管内腔、虚拟内窥显示；支持多期锥形束CT扫描，≥4期；三维血管图像可随机架角度的变化而相应改变图像观察角度</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3D图像支持窗值、角度、层厚、渲染预设、VOI裁剪、缩放、重置、平移、标注、3D测量。支持原厂3D采集和重建，</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3D图像：支持发送3D角度、支持VR图像与C臂关联；支持多容积重建，数据源≥4；具备3D血管狭窄分析功能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3D图像：支持自动动脉瘤分割及显示；支持原厂锥形束CT采集和重建；支持高空间分辨率锥形束CT扫描；支持偏中心锥形束CT扫描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3D图像：支持在正侧位进行锥形束CT扫描，采集范围≥200°，最快采集帧率≥ 60 fps；最快采集速度≥ 60°/s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CBCT去金属伪影再重建；具备实时三维路图；支持3D路图，允许SID、C臂角度调节、机架运动等</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图像显示与工作站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▲悬吊式检查室大屏≥58寸</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检查室大屏分辨率</w:t>
                  </w:r>
                  <w:r>
                    <w:rPr>
                      <w:sz w:val="21"/>
                      <w:color w:val="000000"/>
                    </w:rPr>
                    <w:t>≥3840 x 2160（8MP），最大亮度≥500cd/m²，大屏显示器可观测角度≥176°；大屏可以显示信号源≥8，且可以自由切换布局</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控制室</w:t>
                  </w:r>
                  <w:r>
                    <w:rPr>
                      <w:sz w:val="21"/>
                      <w:color w:val="000000"/>
                    </w:rPr>
                    <w:t>2块屏幕，大小≥24寸，屏幕分辨率≥1920 x 1080，显示器最大亮度≥500cd/m²</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支持平行工作流，曝光过程中不影响</w:t>
                  </w:r>
                  <w:r>
                    <w:rPr>
                      <w:sz w:val="21"/>
                      <w:color w:val="000000"/>
                    </w:rPr>
                    <w:t>2D、3D后处理及归档、打印等。支持数据导入、数据归档、图象打印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▲主机图像文件存储容量≥10万张（1k图像，12bit）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支持导入不同厂家的</w:t>
                  </w:r>
                  <w:r>
                    <w:rPr>
                      <w:sz w:val="21"/>
                      <w:color w:val="000000"/>
                    </w:rPr>
                    <w:t>CT、MR图像，并与DSA图像融合显示，融合后的图像可用于二维实时透视图像的引导</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床旁控制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具备床旁运动控制盒，包含机架运动控制，床运动控制，限束器控制，</w:t>
                  </w:r>
                  <w:r>
                    <w:rPr>
                      <w:sz w:val="21"/>
                      <w:color w:val="000000"/>
                    </w:rPr>
                    <w:t>FOV调节，具备触控屏幕，至少具备以下功能：运动锁定，智能参考，保存参考图，保存透视，激光灯开关，透视剂量切换，图像播放控制；具备控制室三键手闸， 包含透视，曝光，CBCT扫描功能；具备一键开机/强制关机，运动锁定，X射线提示，图像播放控制，保存参考图，保存透视，保存图像，自定义高频使用功能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具备床旁脚闸，双向对讲机；具备控制室播放控制盒</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具备语音交互系统，可语音功能控制机架运动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具备摄像头</w:t>
                  </w:r>
                  <w:r>
                    <w:rPr>
                      <w:sz w:val="21"/>
                      <w:color w:val="000000"/>
                    </w:rPr>
                    <w:t>,可实时识别病人位置,便把相关位置送入系统进行位置判断；摄像头所获取数据送入系统计算后，可实现防碰撞预警、一键CBCT功能等</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六、</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剂量算法</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提供低剂量算法平台、最新的独立高清低剂量算法</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针对于器官运动的自动配准，脑部、胸腹部、四肢等采用特定的柔性配准方式</w:t>
                  </w:r>
                  <w:r>
                    <w:rPr>
                      <w:sz w:val="21"/>
                      <w:color w:val="000000"/>
                    </w:rPr>
                    <w:t xml:space="preserve">   </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图像对比度增强技术，采用高低频信号分离方式，增强各频段信号，实现动态影像增强，实现低造影剂下成像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七、</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其他功能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无论是否是实时注射造影剂，均可生成突显支架的静态影像，或与造影剂充盈的静态影像交替显示</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通过在采集过程中的连续平移，实现视野范围的提升，使得</w:t>
                  </w:r>
                  <w:r>
                    <w:rPr>
                      <w:sz w:val="21"/>
                      <w:color w:val="000000"/>
                    </w:rPr>
                    <w:t>DR/DSA影像可以覆盖整个下肢，提供控制室手闸控制下肢跟踪采集速度数值</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下肢血管采集可连续运动采集，同时提供拼接功能；下肢血管采集可实时减影</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在透视情况下，自动实时探测支架释放导管、球囊的标记点，显示动态的实时支架增强信息，实时引导球囊释放和支架位置；肿瘤穿刺功能可自动病灶分割、制定穿刺计划及轨迹；肿瘤穿刺功能将穿刺计划叠加在二维透视图象上，</w:t>
                  </w:r>
                  <w:r>
                    <w:rPr>
                      <w:sz w:val="21"/>
                      <w:color w:val="000000"/>
                    </w:rPr>
                    <w:t>提供穿刺过程中实时图像引导；可融合锥形束</w:t>
                  </w:r>
                  <w:r>
                    <w:rPr>
                      <w:sz w:val="21"/>
                      <w:color w:val="000000"/>
                    </w:rPr>
                    <w:t>CT、CT、MR影像，并以之为基础进行勾画和计划制定;具备激光灯指示肿瘤穿刺功能</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消融区域范围显示</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二维血流参数图显示、对比序列显示、时间调整、</w:t>
                  </w:r>
                  <w:r>
                    <w:rPr>
                      <w:sz w:val="21"/>
                      <w:color w:val="000000"/>
                    </w:rPr>
                    <w:t>ROI标记、结果保存</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通过对术前术后二维的</w:t>
                  </w:r>
                  <w:r>
                    <w:rPr>
                      <w:sz w:val="21"/>
                      <w:color w:val="000000"/>
                    </w:rPr>
                    <w:t>DSA图像进行伪彩显示及参数分析，辅助用户评估术后灌注情况</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八、</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配套设施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★配套高压注射器：</w:t>
                  </w:r>
                </w:p>
                <w:p>
                  <w:pPr>
                    <w:pStyle w:val="null3"/>
                    <w:jc w:val="both"/>
                  </w:pPr>
                  <w:r>
                    <w:rPr>
                      <w:sz w:val="21"/>
                      <w:color w:val="000000"/>
                    </w:rPr>
                    <w:t>⑴注射头上内嵌彩色触摸显示屏，屏幕显示方向根据注射头旋转角度自适应调整</w:t>
                  </w:r>
                  <w:r>
                    <w:rPr>
                      <w:sz w:val="21"/>
                      <w:color w:val="000000"/>
                    </w:rPr>
                    <w:t>。</w:t>
                  </w:r>
                </w:p>
                <w:p>
                  <w:pPr>
                    <w:pStyle w:val="null3"/>
                    <w:jc w:val="both"/>
                  </w:pPr>
                  <w:r>
                    <w:rPr>
                      <w:sz w:val="21"/>
                      <w:color w:val="000000"/>
                    </w:rPr>
                    <w:t>⑵可在注射头显示注射状态及实时压力曲线</w:t>
                  </w:r>
                  <w:r>
                    <w:rPr>
                      <w:sz w:val="21"/>
                      <w:color w:val="000000"/>
                    </w:rPr>
                    <w:t>。</w:t>
                  </w:r>
                </w:p>
                <w:p>
                  <w:pPr>
                    <w:pStyle w:val="null3"/>
                    <w:jc w:val="both"/>
                  </w:pPr>
                  <w:r>
                    <w:rPr>
                      <w:sz w:val="21"/>
                      <w:color w:val="000000"/>
                    </w:rPr>
                    <w:t>⑶可以在注射头编辑自动吸药的剂量，并启动自动吸药</w:t>
                  </w:r>
                  <w:r>
                    <w:rPr>
                      <w:sz w:val="21"/>
                      <w:color w:val="000000"/>
                    </w:rPr>
                    <w:t>。</w:t>
                  </w:r>
                </w:p>
                <w:p>
                  <w:pPr>
                    <w:pStyle w:val="null3"/>
                    <w:jc w:val="both"/>
                  </w:pPr>
                  <w:r>
                    <w:rPr>
                      <w:sz w:val="21"/>
                      <w:color w:val="000000"/>
                    </w:rPr>
                    <w:t>⑷吸药速率≥20ml/s，可存储历史记录≥500条</w:t>
                  </w:r>
                  <w:r>
                    <w:rPr>
                      <w:sz w:val="21"/>
                      <w:color w:val="000000"/>
                    </w:rPr>
                    <w:t>。</w:t>
                  </w:r>
                </w:p>
                <w:p>
                  <w:pPr>
                    <w:pStyle w:val="null3"/>
                    <w:jc w:val="both"/>
                  </w:pPr>
                  <w:r>
                    <w:rPr>
                      <w:sz w:val="21"/>
                      <w:color w:val="000000"/>
                    </w:rPr>
                    <w:t>⑸可实现多时相联动控制，实现可变流速</w:t>
                  </w:r>
                  <w:r>
                    <w:rPr>
                      <w:sz w:val="21"/>
                      <w:color w:val="000000"/>
                    </w:rPr>
                    <w:t>。</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★配套多道生理记录仪：</w:t>
                  </w:r>
                </w:p>
                <w:p>
                  <w:pPr>
                    <w:pStyle w:val="null3"/>
                    <w:jc w:val="both"/>
                  </w:pPr>
                  <w:r>
                    <w:rPr>
                      <w:sz w:val="21"/>
                      <w:color w:val="000000"/>
                    </w:rPr>
                    <w:t>⑴体表通道：12道全体表SECG通道。</w:t>
                  </w:r>
                </w:p>
                <w:p>
                  <w:pPr>
                    <w:pStyle w:val="null3"/>
                    <w:jc w:val="both"/>
                  </w:pPr>
                  <w:r>
                    <w:rPr>
                      <w:sz w:val="21"/>
                      <w:color w:val="000000"/>
                    </w:rPr>
                    <w:t>⑵心内通道： ≥64个单极输入通道</w:t>
                  </w:r>
                </w:p>
                <w:p>
                  <w:pPr>
                    <w:pStyle w:val="null3"/>
                    <w:jc w:val="both"/>
                  </w:pPr>
                  <w:r>
                    <w:rPr>
                      <w:sz w:val="21"/>
                      <w:color w:val="000000"/>
                    </w:rPr>
                    <w:t>⑶有创血压通道：≥2道有创血压BP通道。</w:t>
                  </w:r>
                </w:p>
                <w:p>
                  <w:pPr>
                    <w:pStyle w:val="null3"/>
                    <w:jc w:val="both"/>
                  </w:pPr>
                  <w:r>
                    <w:rPr>
                      <w:sz w:val="21"/>
                      <w:color w:val="000000"/>
                    </w:rPr>
                    <w:t>⑷导管的插接有可视化的图示。</w:t>
                  </w:r>
                </w:p>
                <w:p>
                  <w:pPr>
                    <w:pStyle w:val="null3"/>
                    <w:jc w:val="both"/>
                  </w:pPr>
                  <w:r>
                    <w:rPr>
                      <w:sz w:val="21"/>
                      <w:color w:val="000000"/>
                    </w:rPr>
                    <w:t>⑸采样率≥4KHz。</w:t>
                  </w:r>
                </w:p>
                <w:p>
                  <w:pPr>
                    <w:pStyle w:val="null3"/>
                    <w:jc w:val="both"/>
                  </w:pPr>
                  <w:r>
                    <w:rPr>
                      <w:sz w:val="21"/>
                      <w:color w:val="000000"/>
                    </w:rPr>
                    <w:t>⑹配有工作站、DVD刻录机、输出设备和显示系统：2台≥20寸，分辨率≥1600*1050及以上专用高分辨率显示屏。</w:t>
                  </w:r>
                </w:p>
                <w:p>
                  <w:pPr>
                    <w:pStyle w:val="null3"/>
                    <w:jc w:val="both"/>
                  </w:pPr>
                  <w:r>
                    <w:rPr>
                      <w:sz w:val="21"/>
                      <w:color w:val="000000"/>
                    </w:rPr>
                    <w:t>⑺整机具有除颤防护功能，安全标准要达到国家医疗仪器的最高标准：Ⅰ类，CF级。</w:t>
                  </w:r>
                </w:p>
                <w:p>
                  <w:pPr>
                    <w:pStyle w:val="null3"/>
                    <w:jc w:val="both"/>
                  </w:pPr>
                  <w:r>
                    <w:rPr>
                      <w:sz w:val="21"/>
                      <w:color w:val="000000"/>
                    </w:rPr>
                    <w:t>⑻具备2道ABL消融专用通道接口。</w:t>
                  </w:r>
                </w:p>
                <w:p>
                  <w:pPr>
                    <w:pStyle w:val="null3"/>
                    <w:jc w:val="both"/>
                  </w:pPr>
                  <w:r>
                    <w:rPr>
                      <w:sz w:val="21"/>
                      <w:color w:val="000000"/>
                    </w:rPr>
                    <w:t>⑼有创血压：测量范围≥（-30 mmHg～300 mmHg）</w:t>
                  </w:r>
                </w:p>
                <w:p>
                  <w:pPr>
                    <w:pStyle w:val="null3"/>
                    <w:jc w:val="both"/>
                  </w:pPr>
                  <w:r>
                    <w:rPr>
                      <w:sz w:val="21"/>
                      <w:color w:val="000000"/>
                    </w:rPr>
                    <w:t>⑽高通滤波：多档可选；低通滤波：多档可选。</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★配套除颤起搏监护仪：</w:t>
                  </w:r>
                </w:p>
                <w:p>
                  <w:pPr>
                    <w:pStyle w:val="null3"/>
                    <w:jc w:val="both"/>
                  </w:pPr>
                  <w:r>
                    <w:rPr>
                      <w:sz w:val="21"/>
                      <w:color w:val="000000"/>
                    </w:rPr>
                    <w:t>⑴彩色电容触摸屏≥8英寸, 分辨率1024×768像素，可显示≥5通道监护参数波形，支持手势操作、自动亮度调节，标配1块外置智能锂电池，可支持200J除颤≥300次。</w:t>
                  </w:r>
                </w:p>
                <w:p>
                  <w:pPr>
                    <w:pStyle w:val="null3"/>
                    <w:jc w:val="both"/>
                  </w:pPr>
                  <w:r>
                    <w:rPr>
                      <w:sz w:val="21"/>
                      <w:color w:val="000000"/>
                    </w:rPr>
                    <w:t>⑵开机到可进行除颤充电操作的时间≤2s，充电至200J≤4s，除颤后心电基线恢复时间≤2.5s，从开始AED分析到放电准备就绪≤10s。</w:t>
                  </w:r>
                </w:p>
                <w:p>
                  <w:pPr>
                    <w:pStyle w:val="null3"/>
                    <w:jc w:val="both"/>
                  </w:pPr>
                  <w:r>
                    <w:rPr>
                      <w:sz w:val="21"/>
                      <w:color w:val="000000"/>
                    </w:rPr>
                    <w:t>⑶电极板支持能量选择，充电和放电三步操作，满足单人除颤操作。</w:t>
                  </w:r>
                </w:p>
                <w:p>
                  <w:pPr>
                    <w:pStyle w:val="null3"/>
                    <w:jc w:val="both"/>
                  </w:pPr>
                  <w:r>
                    <w:rPr>
                      <w:sz w:val="21"/>
                      <w:color w:val="000000"/>
                    </w:rPr>
                    <w:t>⑷具备手动除颤、心电监护、呼吸监护、自动体外除颤（AED）功能，AED功能适用于29天以上人群。</w:t>
                  </w:r>
                </w:p>
                <w:p>
                  <w:pPr>
                    <w:pStyle w:val="null3"/>
                    <w:jc w:val="both"/>
                  </w:pPr>
                  <w:r>
                    <w:rPr>
                      <w:sz w:val="21"/>
                      <w:color w:val="000000"/>
                    </w:rPr>
                    <w:t>⑸支持培训模式，包含CPR操作培训、抢救操作培训。</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★配套监护仪：</w:t>
                  </w:r>
                </w:p>
                <w:p>
                  <w:pPr>
                    <w:pStyle w:val="null3"/>
                    <w:jc w:val="left"/>
                  </w:pPr>
                  <w:r>
                    <w:rPr>
                      <w:sz w:val="21"/>
                      <w:color w:val="000000"/>
                    </w:rPr>
                    <w:t>⑴彩色电容触摸屏≥12.1英寸，分辨率≥1280×800像素，≥8通道显示，显示屏亮度自动调节，屏幕支持手势滑动操作，支持穿戴医用防护手套操作。</w:t>
                  </w:r>
                </w:p>
                <w:p>
                  <w:pPr>
                    <w:pStyle w:val="null3"/>
                    <w:jc w:val="left"/>
                  </w:pPr>
                  <w:r>
                    <w:rPr>
                      <w:sz w:val="21"/>
                      <w:color w:val="000000"/>
                    </w:rPr>
                    <w:t>⑵模块化插件式床边监护仪，主机、显示屏和插件槽一体化设计，主机插槽数≥4个。</w:t>
                  </w:r>
                </w:p>
                <w:p>
                  <w:pPr>
                    <w:pStyle w:val="null3"/>
                    <w:jc w:val="left"/>
                  </w:pPr>
                  <w:r>
                    <w:rPr>
                      <w:sz w:val="21"/>
                      <w:color w:val="000000"/>
                    </w:rPr>
                    <w:t>⑶具备参数组合报警功能，可对患者同时多个参数变化给出统一报警提示，预示病人不同生理系统状态改变，提供≥10个预设组合报警，并允许自定义≥10个组合报警。</w:t>
                  </w:r>
                </w:p>
                <w:p>
                  <w:pPr>
                    <w:pStyle w:val="null3"/>
                    <w:jc w:val="left"/>
                  </w:pPr>
                  <w:r>
                    <w:rPr>
                      <w:sz w:val="21"/>
                      <w:color w:val="000000"/>
                    </w:rPr>
                    <w:t>⑷支持≥3通道心电波形同步分析，可进行多导心电分析。</w:t>
                  </w:r>
                </w:p>
                <w:p>
                  <w:pPr>
                    <w:pStyle w:val="null3"/>
                    <w:jc w:val="left"/>
                  </w:pPr>
                  <w:r>
                    <w:rPr>
                      <w:sz w:val="21"/>
                      <w:color w:val="000000"/>
                    </w:rPr>
                    <w:t>⑸支持升级模块，可与主流品牌的麻醉机、输注泵产品相连，实现麻醉机、输注泵设备的信息在监护仪上显示、存储、记录、打印或者用于参与计算。</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★配套手术无影灯:</w:t>
                  </w:r>
                </w:p>
                <w:p>
                  <w:pPr>
                    <w:pStyle w:val="null3"/>
                    <w:jc w:val="left"/>
                  </w:pPr>
                  <w:r>
                    <w:rPr>
                      <w:sz w:val="21"/>
                      <w:color w:val="000000"/>
                    </w:rPr>
                    <w:t>⑴灯头为风车型设计，具有良好的层流穿透效果，符合现代层流手术室感控要求，扰流指数＜20%。</w:t>
                  </w:r>
                </w:p>
                <w:p>
                  <w:pPr>
                    <w:pStyle w:val="null3"/>
                    <w:jc w:val="left"/>
                  </w:pPr>
                  <w:r>
                    <w:rPr>
                      <w:sz w:val="21"/>
                      <w:color w:val="000000"/>
                    </w:rPr>
                    <w:t>⑵灯中心照度160,000Lx，光柱深度≥1400mm，光斑直径可以调节，满足最小光斑直径d10均≤140mm，最大光斑直径d10≥300mm。</w:t>
                  </w:r>
                </w:p>
                <w:p>
                  <w:pPr>
                    <w:pStyle w:val="null3"/>
                    <w:jc w:val="left"/>
                  </w:pPr>
                  <w:r>
                    <w:rPr>
                      <w:sz w:val="21"/>
                      <w:color w:val="000000"/>
                    </w:rPr>
                    <w:t>⑶显色指数Ra≥99，显色指数R9≥97，具备术中色温调节功能，可调范围不小于3500K-5100K，不少于5级可调。</w:t>
                  </w:r>
                </w:p>
                <w:p>
                  <w:pPr>
                    <w:pStyle w:val="null3"/>
                    <w:jc w:val="left"/>
                  </w:pPr>
                  <w:r>
                    <w:rPr>
                      <w:sz w:val="21"/>
                      <w:color w:val="000000"/>
                    </w:rPr>
                    <w:t>⑷无影灯需配备：悬吊系统2套；灯头及弹簧臂2套；消毒手柄4个。</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★配套手术吊塔:</w:t>
                  </w:r>
                </w:p>
                <w:p>
                  <w:pPr>
                    <w:pStyle w:val="null3"/>
                    <w:jc w:val="left"/>
                  </w:pPr>
                  <w:r>
                    <w:rPr>
                      <w:sz w:val="21"/>
                      <w:color w:val="000000"/>
                    </w:rPr>
                    <w:t>⑴吊塔主体材料为铝镁合金，表面喷塑采用环保抗菌材料，具有表面抑制细菌再生作用，吊塔表面涂膜通过附着力测试，附着力等级数值≤1。（以上所有内容提供第三方检测机构出具的检测报告）</w:t>
                  </w:r>
                </w:p>
                <w:p>
                  <w:pPr>
                    <w:pStyle w:val="null3"/>
                    <w:jc w:val="left"/>
                  </w:pPr>
                  <w:r>
                    <w:rPr>
                      <w:sz w:val="21"/>
                      <w:color w:val="000000"/>
                    </w:rPr>
                    <w:t>⑵吊塔转接支架具有安全检测报告；吊塔终端箱在承重≥120kg时，终端箱倾斜角度≤0.7°。（以上所有内容提供第三方检测机构出具的检测报告）</w:t>
                  </w:r>
                </w:p>
                <w:p>
                  <w:pPr>
                    <w:pStyle w:val="null3"/>
                    <w:jc w:val="left"/>
                  </w:pPr>
                  <w:r>
                    <w:rPr>
                      <w:sz w:val="21"/>
                      <w:color w:val="000000"/>
                    </w:rPr>
                    <w:t>⑶吊塔至少需配备：机械悬臂（长度根据采购方需要灵活选择）1套，吊柱式气电箱1套，托盘2层，抽屉1个，双关节延伸臂及输液架1套，气体终端（氧气2个，负压吸引2个，空气2个，麻醉废气排放1个），电源插座（10A五孔）8个，电源插座（16A五孔）1个，网络接口2个 ，等电位端子2个，网篮1个</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★配备分体铅衣、围脖、铅眼镜、铅围裙，铅面屏，铅裤衩7套（超柔软铅橡胶材料 ， 制作材料厚度≤0.5mm）；配备铅屏风1个（铅屏风整体尺寸：1800*900mm铅玻璃尺寸：600*400mm）；并配备相应的不绣钢架以及不锈钢衣架2个;配备除湿机1台（除湿范围：130立方米），空气消毒机1台（满足室内100m³消毒空间）</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bl>
          <w:p/>
        </w:tc>
      </w:tr>
      <w:tr>
        <w:tc>
          <w:tcPr>
            <w:tcW w:type="dxa" w:w="2076"/>
          </w:tcPr>
          <w:p/>
        </w:tc>
        <w:tc>
          <w:tcPr>
            <w:tcW w:type="dxa" w:w="415"/>
          </w:tcPr>
          <w:p>
            <w:pPr>
              <w:pStyle w:val="null3"/>
            </w:pPr>
            <w:r>
              <w:rPr/>
              <w:t>4</w:t>
            </w:r>
          </w:p>
        </w:tc>
        <w:tc>
          <w:tcPr>
            <w:tcW w:type="dxa" w:w="5814"/>
          </w:tcPr>
          <w:p>
            <w:pPr>
              <w:pStyle w:val="null3"/>
            </w:pPr>
            <w:r>
              <w:rPr>
                <w:sz w:val="21"/>
                <w:b/>
                <w:color w:val="000000"/>
              </w:rPr>
              <w:t>3.0T</w:t>
            </w:r>
            <w:r>
              <w:rPr>
                <w:sz w:val="21"/>
                <w:b/>
                <w:color w:val="000000"/>
              </w:rPr>
              <w:t>磁共振成像系统（</w:t>
            </w:r>
            <w:r>
              <w:rPr>
                <w:sz w:val="21"/>
                <w:b/>
                <w:color w:val="000000"/>
              </w:rPr>
              <w:t>MRI</w:t>
            </w:r>
            <w:r>
              <w:rPr>
                <w:sz w:val="21"/>
                <w:b/>
                <w:color w:val="000000"/>
              </w:rPr>
              <w:t>）</w:t>
            </w:r>
            <w:r>
              <w:rPr>
                <w:sz w:val="21"/>
                <w:b/>
                <w:color w:val="000000"/>
              </w:rPr>
              <w:t>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w:t>
                  </w:r>
                </w:p>
              </w:tc>
              <w:tc>
                <w:tcPr>
                  <w:tcW w:type="dxa" w:w="2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磁体系统</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★磁场强度≥3.0T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磁体稳定性＜</w:t>
                  </w:r>
                  <w:r>
                    <w:rPr>
                      <w:sz w:val="21"/>
                      <w:color w:val="000000"/>
                    </w:rPr>
                    <w:t>0.1 ppm /h</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发射频率</w:t>
                  </w:r>
                  <w:r>
                    <w:rPr>
                      <w:sz w:val="21"/>
                      <w:color w:val="000000"/>
                    </w:rPr>
                    <w:t>≥127 MHz</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▲磁体孔径≥65cm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磁体重量（含液氦）</w:t>
                  </w:r>
                  <w:r>
                    <w:rPr>
                      <w:sz w:val="21"/>
                      <w:color w:val="000000"/>
                    </w:rPr>
                    <w:t>≥6500kg，磁体长度（不含外壳）≤175cm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液氦容量</w:t>
                  </w:r>
                  <w:r>
                    <w:rPr>
                      <w:sz w:val="21"/>
                      <w:color w:val="000000"/>
                    </w:rPr>
                    <w:t>≥1500L</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液氦消耗率：</w:t>
                  </w:r>
                  <w:r>
                    <w:rPr>
                      <w:sz w:val="21"/>
                      <w:color w:val="000000"/>
                    </w:rPr>
                    <w:t>0.0升/年</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5高斯线范围≤4.7m×2.6m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▲50cm DSV≤ 1.5</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▲45cm DSV≤ 0.7</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▲40cm DSV≤ 0.2</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▲30cm DSV≤ 0.045</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▲20cm DSV≤ 0.02</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▲10cm DSV≤ 0.001</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二、</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射频系统</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▲独立射频放大器个数≥2</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射频功率放大器类型：水冷</w:t>
                  </w:r>
                  <w:r>
                    <w:rPr>
                      <w:sz w:val="21"/>
                      <w:color w:val="000000"/>
                    </w:rPr>
                    <w:t>/数字接口</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射频发射总功率</w:t>
                  </w:r>
                  <w:r>
                    <w:rPr>
                      <w:sz w:val="21"/>
                      <w:color w:val="000000"/>
                    </w:rPr>
                    <w:t>≥40kw</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发射线圈免调谐：具备</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▲独立射频接收通道数，单次扫描视野下最大通道数≥80</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发射带宽</w:t>
                  </w:r>
                  <w:r>
                    <w:rPr>
                      <w:sz w:val="21"/>
                      <w:color w:val="000000"/>
                    </w:rPr>
                    <w:t>≥1000kHz</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线圈插口数</w:t>
                  </w:r>
                  <w:r>
                    <w:rPr>
                      <w:sz w:val="21"/>
                      <w:color w:val="000000"/>
                    </w:rPr>
                    <w:t>≥6</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具备数字化射频能量短期以及长期积累监控功能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射频接收线圈：</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以下要求线圈必须为原厂（与整机同品牌）专用线圈，应标线圈不得以其他线圈（如通用柔性线圈或体线圈）替代，线圈单元数计算不得组合累加，为独立线圈单元数。且至少需提供以下11个线圈：头颈线圈、脊柱线圈、体部线圈、大柔线圈、小柔线圈、乳腺线圈、肩关节线圈、膝关节线圈、踝关节线圈、腕关节线圈，颈动脉线圈</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头颈联合线圈通道数</w:t>
                  </w:r>
                  <w:r>
                    <w:rPr>
                      <w:sz w:val="21"/>
                      <w:color w:val="000000"/>
                    </w:rPr>
                    <w:t>≥40，脊柱相控阵线圈通道数≥40，乳腺专用线圈通道数≥10，颈动脉线圈通道数≥8</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大柔线圈通道数</w:t>
                  </w:r>
                  <w:r>
                    <w:rPr>
                      <w:sz w:val="21"/>
                      <w:color w:val="000000"/>
                    </w:rPr>
                    <w:t>≥12；小柔线圈通道数≥12；具备独立体部线圈，通道数≥20，长/宽覆盖范围≥50cm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肩、膝、踝、腕关节线圈通道数</w:t>
                  </w:r>
                  <w:r>
                    <w:rPr>
                      <w:sz w:val="21"/>
                      <w:color w:val="000000"/>
                    </w:rPr>
                    <w:t>≥16</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梯度系统</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梯度控制技术：数字控制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梯度冷却方式：水冷</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▲最大单轴梯度场强度（X/Y/Z轴最大值，非有效值、非Peak值、非峰值、非等效值可同时达到，最大梯度场强和梯度切换率同时达到）≥60 mT/m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最大单轴梯度切换率（</w:t>
                  </w:r>
                  <w:r>
                    <w:rPr>
                      <w:sz w:val="21"/>
                      <w:color w:val="000000"/>
                    </w:rPr>
                    <w:t>X/Y/Z轴最大值，非有效值、非Peak值、非峰值、非等效值可同时达到，最大梯度场强和梯度切换率同时达到）≥200 mT/m/ms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最大占空比：</w:t>
                  </w:r>
                  <w:r>
                    <w:rPr>
                      <w:sz w:val="21"/>
                      <w:color w:val="000000"/>
                    </w:rPr>
                    <w:t>100%</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梯度工作方式式：非共振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具备梯度降噪技术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屏蔽方式：主动屏蔽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计算机系统</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计算机处理器</w:t>
                  </w:r>
                  <w:r>
                    <w:rPr>
                      <w:sz w:val="21"/>
                      <w:color w:val="000000"/>
                    </w:rPr>
                    <w:t>≥8核，计算机处理器频率≥3.5GHz，主计算机内存≥64 GB，最大采集矩阵≥1024 × 1024，最大重建矩阵≥2048 × 2048，图像重建速度（256*256）≥10W幅/秒，重建阵列器内存≥96GB，分辨率（像素）≥1920*1200，具备DICOM 3.0接口及与PACS网络连接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六、</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扫描参数与相关软件包</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▲各个厂家必须提供该机型各自最新软件和功能，并开放所有相关权限</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X、Y、Z轴最大FOV≥500mm，最小FOV≤5mm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最小</w:t>
                  </w:r>
                  <w:r>
                    <w:rPr>
                      <w:sz w:val="21"/>
                      <w:color w:val="000000"/>
                    </w:rPr>
                    <w:t>SE TR 128*128≤2.9ms,最小SE TE 128*128≤1.5ms,FSE 最短 TR时间 128*128≤3ms,FSE 最短 TE时间 128*128≤1.5ms,GRE 最短 TR时间 128*128≤0.6ms,GRE 最短 TE时间 128*128≤0.15ms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▲具备高级临床应用软件包，血管成像软件包，神经成像软件包，肿瘤成像软件包，心脏成像软件包，乳腺成像软件包，体部系统软件包，骨关节成像软件包，妇产成像软件包，儿科成像软件包</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七、</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高级应用平台及软件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支持压缩感知成像技术（可用于</w:t>
                  </w:r>
                  <w:r>
                    <w:rPr>
                      <w:sz w:val="21"/>
                      <w:color w:val="000000"/>
                    </w:rPr>
                    <w:t>2D,3D,4D）；支持虚拟弥散成像技术；具备体部磁敏感加权成像，多层激发技术，零回波成像技术；具备单次扫描同时获得T1与MRA对比血管成像技术，不注射造影剂做冠状动脉成像技术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基于深度学习技术的加速技术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磁敏感加权成像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小视野弥散成像技术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具备脂肪定量技术、心脏参数图技术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具备脊柱智能扫描技术、头部智能扫描技术、腹部智能扫描技术、腹部多期动态增强技术、心脏智能扫描技术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肩关节智能扫描技术、膝关节智能扫描技术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具备心肌灌注成像技术，三维动脉自旋标记成像技术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动态增强定量分析（</w:t>
                  </w:r>
                  <w:r>
                    <w:rPr>
                      <w:sz w:val="21"/>
                      <w:color w:val="000000"/>
                    </w:rPr>
                    <w:t>DCE技术）及后处理</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八、</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独立原厂高级影像后处理工作站及配置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w:t>
                  </w:r>
                  <w:r>
                    <w:rPr>
                      <w:sz w:val="21"/>
                      <w:color w:val="000000"/>
                    </w:rPr>
                    <w:t>BOLD后处理技术，具备波谱后处理技术，具备脑灌注后处理技术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具备血管分析后处理技术，具备心功能分析后处理技术，具备乳腺分析后处理技术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具备心流量分析后处理技术，具备图像融合后处理技术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具备弥散张量成像后处理及纤维束追踪技术后处理技术，具备参数定量后处理技术</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九、</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其他</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▲检查床最大承重≥250KG，检查床最低床位高度≤55cm，扫描床水平运动最大速度≥20cm/s，配备无磁降噪耳机两套，配备线圈支架一套，配套不间断电源，配备双向病人通话系统，配备患者紧急呼叫装置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★配套MR使用的高压注射器一套：采用双无磁超声电机，适用于≥5T磁共振设备，具有检测报告，采用交流电直接供电，无需电池，压力限制精度≤±10psi，支持选配信息化系统，对接医院RIS及PACS系统</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备铁磁体探测系统两套：每台主机配备至少4个高精度磁传感器，液晶屏≥32寸，可直观显示检测到的铁磁体位置、磁场强度、定位报警分区等，具备人体传感器和超声波传感器，并精确的测算人体与主机的距离</w:t>
                  </w:r>
                  <w:r>
                    <w:rPr>
                      <w:sz w:val="21"/>
                      <w:color w:val="000000"/>
                    </w:rPr>
                    <w:t>。</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★配备紫外线消毒器一套：具备人体感应功能，感应到有人进入消毒空间时自动关闭紫外灯，应用无磁阻尼器，消杀组件具有防跌落功能</w:t>
                  </w:r>
                  <w:r>
                    <w:rPr>
                      <w:sz w:val="21"/>
                      <w:color w:val="000000"/>
                    </w:rPr>
                    <w:t>。</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★配备无磁转运床，配备无磁轮椅两套，配备手提式式3kg二氧化碳无磁灭火器两套，配备无磁辅助梯，配套MR机房摄像系统一套，配备MRI专用维修工具（配备存放架）</w:t>
                  </w:r>
                  <w:r>
                    <w:rPr>
                      <w:sz w:val="21"/>
                      <w:color w:val="000000"/>
                    </w:rPr>
                    <w:t>。</w:t>
                  </w:r>
                </w:p>
                <w:p>
                  <w:pPr>
                    <w:pStyle w:val="null3"/>
                    <w:jc w:val="left"/>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★配备6M医用显示器四套，要求参数如下：≧30英寸，最大亮度≧1300cd/m²，对比度≧2000：1，输入接口：DVI-D×1、DP×1，具备老化监测系统、三维显示显微成像系统、图像自适应缩放方法。</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套医用12M显示系统一套：12兆医用诊断显示器≧31英寸，移动医用专业6兆诊断显示器≧13.5英寸，移动工作站≥13.3英寸，一体化阅片工位、智能影像调阅系统、显示器功能快捷控制的系统、质量控制系统（检测、校准、报告、定时缺一不可），具备NFC动感应区域，将移动设备靠近感应区，可快速获取医用显示器上显示器的医学影像</w:t>
                  </w:r>
                  <w:r>
                    <w:rPr>
                      <w:sz w:val="21"/>
                      <w:color w:val="000000"/>
                    </w:rPr>
                    <w:t>。</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★配套3.0TMR的精密空调一套</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★配套3.0TMR的水冷机组一套</w:t>
                  </w:r>
                </w:p>
                <w:p>
                  <w:pPr>
                    <w:pStyle w:val="null3"/>
                    <w:jc w:val="both"/>
                  </w:pPr>
                  <w:r>
                    <w:rPr>
                      <w:sz w:val="21"/>
                      <w:color w:val="000000"/>
                    </w:rPr>
                    <w:t>（</w:t>
                  </w:r>
                  <w:r>
                    <w:rPr>
                      <w:sz w:val="21"/>
                      <w:color w:val="000000"/>
                    </w:rPr>
                    <w:t>投标文件须提供承诺函，承诺函格式自拟</w:t>
                  </w:r>
                  <w:r>
                    <w:rPr>
                      <w:sz w:val="21"/>
                      <w:color w:val="000000"/>
                    </w:rPr>
                    <w: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院方需求，另需增补4套线圈：肩关节、膝关节、踝关节、腕关节共计4套线圈（8通道），肩关节线圈及配套组件总重量：≤1.8KG；支持自适应跳频功能；自验收之日起1年内的产品质量及性能缺陷，免费保修，终身维修</w:t>
                  </w:r>
                  <w:r>
                    <w:rPr>
                      <w:sz w:val="21"/>
                      <w:color w:val="000000"/>
                    </w:rPr>
                    <w:t>。</w:t>
                  </w:r>
                </w:p>
                <w:p>
                  <w:pPr>
                    <w:pStyle w:val="null3"/>
                    <w:jc w:val="both"/>
                  </w:pPr>
                  <w:r>
                    <w:rPr>
                      <w:sz w:val="21"/>
                      <w:color w:val="000000"/>
                    </w:rPr>
                    <w:t>（</w:t>
                  </w:r>
                  <w:r>
                    <w:rPr>
                      <w:sz w:val="21"/>
                      <w:color w:val="000000"/>
                    </w:rPr>
                    <w:t>投标文件须提供承诺函，承诺函格式自拟</w:t>
                  </w:r>
                  <w:r>
                    <w:rPr>
                      <w:sz w:val="21"/>
                      <w:color w:val="000000"/>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暨南大学附属顺德医院（佛山市顺德区第二人民医院、佛山市顺德区冯尧敬纪念医院）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采购机构代理服务收费标准：依据原国家计委颁布的《招标代理服务收费管理暂行办法》（计价格[2002]1980号）收费标准的60%收取。 计算方法：按差额定率累进法分段计算。计费类别：“货物类”。</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1，融资贷款，根据《佛山市政务服务数据管理局佛山市财政局关于进一步促进公平竞争优化政府采购营商环境的通知》（佛政数函[2021]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pStyle w:val="null3"/>
              <w:jc w:val="left"/>
            </w:pPr>
            <w:r>
              <w:rPr/>
              <w:t>2，开标过程中，若投标人在规定时间内对开标结果不进行签章（签名）、确认的，视同认可开标结果。若各供应商对开标过程有异议的，应当在“签名”环节签章倒计时结束前提出。签章倒计时结束后项目开标会议即结束，相关异议不再受理；若无异议，请供应商在规定时间内在对开标结果进行在线签章、确认。</w:t>
            </w:r>
          </w:p>
          <w:p>
            <w:pPr>
              <w:pStyle w:val="null3"/>
              <w:jc w:val="left"/>
            </w:pPr>
            <w:r>
              <w:rPr/>
              <w:t>3，关于进口产品的说明， 3.1根据《政府采购进口产品管理办法》（财库〔2007〕119号），进口产品是指通过中国海关报关验放进入中国境内且产自关境外的产品。3.2根据《关于政府采购进口产品管理有关问题的通知》（财办库〔2008〕248号）： （1）关于关境和海关特殊监管区域产品认定：根据《中华人民共和国海关法》 (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政府采购项下进口产品。对从境外进入海关特殊监管区域，再经办理报关手续后从海关特殊监管区进入境内其他地区的产品，应当认定为进口产品。 （2）关于已在境内多次流转进口产品认定：对经过多次流转、无法提供报关单证的产品，应按照以下方法进行查证:①通过正常渠道进口的产品，无论在境内流转多少次，尽管中间商业环节没有保留进口报关单证，但通过层层倒推，最终可以找到进口代理商或者进口收货人，从而可以向海关查询进口报关记录。这种方法一般适用于生产设备、机械、汽车等大宗商品。②通过走私违法方式进口的产品，由于未进行进口申报，不存在进口报关记录，因此，应当通过商品或者其包装上的原产地标识等其他证据来间接证明其为境外生产的产品。</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暨南大学附属顺德医院医用X线诊断设备、医用磁共振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采购包1（暨南大学附属顺德医院医用X线诊断设备、医用磁共振设备采购）：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对获得节能产品认证证书或环境标志产品认证证书的产品给予1%的价格扣除，提供国家确定的认证机构出具的、处于有效期之内的节能产品认证证书或环境标志产品认证证书复印件。</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采购包1（暨南大学附属顺德医院医用X线诊断设备、医用磁共振设备采购）：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两种证明材料之一：1、提供《政府采购供应商资格信用承诺函》（承诺函格式见采购公告附件）；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四种证明材料之一：1、提供《政府采购供应商资格信用承诺函》（承诺函格式见采购公告附件）；2、提供2023或2024年度财务状况报告；3、提供投标截止日前6个月内基本开户行出具的资信证明；4、财政部门认可的政府采购专业担保机构出具的投标担保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证照1</w:t>
            </w:r>
          </w:p>
        </w:tc>
        <w:tc>
          <w:tcPr>
            <w:tcW w:type="dxa" w:w="4238"/>
          </w:tcPr>
          <w:p>
            <w:pPr>
              <w:pStyle w:val="null3"/>
            </w:pPr>
            <w:r>
              <w:rPr/>
              <w:t>①投标人为代理商的，所投产品为第三类医疗器械的应取得《医疗器械经营许可证》或《医疗器械经营企业许可证》（具备相应经营范围）；②投标人为生产厂商的，所投产品为第二类或第三类医疗器械的，应取得药品监督管理部门颁发的《医疗器械生产许可证》或《医疗器械生产企业许可证》（具备相应生产范围）。（如国家另有规定，则适用其规定，按要求提供证明文件。）</w:t>
            </w:r>
          </w:p>
        </w:tc>
      </w:tr>
      <w:tr>
        <w:tc>
          <w:tcPr>
            <w:tcW w:type="dxa" w:w="890"/>
          </w:tcPr>
          <w:p>
            <w:pPr>
              <w:pStyle w:val="null3"/>
            </w:pPr>
            <w:r>
              <w:rPr/>
              <w:t>9</w:t>
            </w:r>
          </w:p>
        </w:tc>
        <w:tc>
          <w:tcPr>
            <w:tcW w:type="dxa" w:w="3178"/>
          </w:tcPr>
          <w:p>
            <w:pPr>
              <w:pStyle w:val="null3"/>
            </w:pPr>
            <w:r>
              <w:rPr/>
              <w:t>证照2</w:t>
            </w:r>
          </w:p>
        </w:tc>
        <w:tc>
          <w:tcPr>
            <w:tcW w:type="dxa" w:w="4238"/>
          </w:tcPr>
          <w:p>
            <w:pPr>
              <w:pStyle w:val="null3"/>
            </w:pPr>
            <w:r>
              <w:rPr/>
              <w:t>所投标的医疗器械货物具备有效的医疗器械注册证或备案凭证。（投标时提供注册证或备案证复印件。）</w:t>
            </w:r>
          </w:p>
        </w:tc>
      </w:tr>
      <w:tr>
        <w:tc>
          <w:tcPr>
            <w:tcW w:type="dxa" w:w="890"/>
          </w:tcPr>
          <w:p>
            <w:pPr>
              <w:pStyle w:val="null3"/>
            </w:pPr>
            <w:r>
              <w:rPr/>
              <w:t>10</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采购包1（暨南大学附属顺德医院医用X线诊断设备、医用磁共振设备采购）：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投标保证金（如要求）</w:t>
            </w:r>
          </w:p>
        </w:tc>
        <w:tc>
          <w:tcPr>
            <w:tcW w:type="dxa" w:w="4238"/>
          </w:tcPr>
          <w:p>
            <w:pPr>
              <w:pStyle w:val="null3"/>
            </w:pPr>
            <w:r>
              <w:rPr/>
              <w:t>已按招标文件要求缴纳本项目投标保证金（如要求）。</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投标报价没有超出本项目采购预算和最高限价（如有）。</w:t>
            </w:r>
          </w:p>
        </w:tc>
      </w:tr>
      <w:tr>
        <w:tc>
          <w:tcPr>
            <w:tcW w:type="dxa" w:w="890"/>
          </w:tcPr>
          <w:p>
            <w:pPr>
              <w:pStyle w:val="null3"/>
            </w:pPr>
            <w:r>
              <w:rPr/>
              <w:t>3</w:t>
            </w:r>
          </w:p>
        </w:tc>
        <w:tc>
          <w:tcPr>
            <w:tcW w:type="dxa" w:w="3178"/>
          </w:tcPr>
          <w:p>
            <w:pPr>
              <w:pStyle w:val="null3"/>
            </w:pPr>
            <w:r>
              <w:rPr/>
              <w:t>投标函、采购代理服务费支付承诺书</w:t>
            </w:r>
          </w:p>
        </w:tc>
        <w:tc>
          <w:tcPr>
            <w:tcW w:type="dxa" w:w="4238"/>
          </w:tcPr>
          <w:p>
            <w:pPr>
              <w:pStyle w:val="null3"/>
            </w:pPr>
            <w:r>
              <w:rPr/>
              <w:t>已按招标文件第六章“投标文件格式与要求”填写，并按要求签名和/或盖章。</w:t>
            </w:r>
          </w:p>
        </w:tc>
      </w:tr>
      <w:tr>
        <w:tc>
          <w:tcPr>
            <w:tcW w:type="dxa" w:w="890"/>
          </w:tcPr>
          <w:p>
            <w:pPr>
              <w:pStyle w:val="null3"/>
            </w:pPr>
            <w:r>
              <w:rPr/>
              <w:t>4</w:t>
            </w:r>
          </w:p>
        </w:tc>
        <w:tc>
          <w:tcPr>
            <w:tcW w:type="dxa" w:w="3178"/>
          </w:tcPr>
          <w:p>
            <w:pPr>
              <w:pStyle w:val="null3"/>
            </w:pPr>
            <w:r>
              <w:rPr/>
              <w:t>投标文件有效盖章和/或签署</w:t>
            </w:r>
          </w:p>
        </w:tc>
        <w:tc>
          <w:tcPr>
            <w:tcW w:type="dxa" w:w="4238"/>
          </w:tcPr>
          <w:p>
            <w:pPr>
              <w:pStyle w:val="null3"/>
            </w:pPr>
            <w:r>
              <w:rPr/>
              <w:t>招标文件第六章“投标文件格式与要求”要求盖章和/或签署的地方已按格式要求盖章和/或签署。</w:t>
            </w:r>
          </w:p>
        </w:tc>
      </w:tr>
      <w:tr>
        <w:tc>
          <w:tcPr>
            <w:tcW w:type="dxa" w:w="890"/>
          </w:tcPr>
          <w:p>
            <w:pPr>
              <w:pStyle w:val="null3"/>
            </w:pPr>
            <w:r>
              <w:rPr/>
              <w:t>5</w:t>
            </w:r>
          </w:p>
        </w:tc>
        <w:tc>
          <w:tcPr>
            <w:tcW w:type="dxa" w:w="3178"/>
          </w:tcPr>
          <w:p>
            <w:pPr>
              <w:pStyle w:val="null3"/>
            </w:pPr>
            <w:r>
              <w:rPr/>
              <w:t>投标文件有效授权</w:t>
            </w:r>
          </w:p>
        </w:tc>
        <w:tc>
          <w:tcPr>
            <w:tcW w:type="dxa" w:w="4238"/>
          </w:tcPr>
          <w:p>
            <w:pPr>
              <w:pStyle w:val="null3"/>
            </w:pPr>
            <w:r>
              <w:rPr/>
              <w:t>投标文件由法定代表人(负责人)签字（提供法定代表人证明书）或签字人已有法定代表人(负责人)有效授权（提供法定代表人证明书和法定代表人授权书）。</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符合招标文件要求。</w:t>
            </w:r>
          </w:p>
        </w:tc>
      </w:tr>
      <w:tr>
        <w:tc>
          <w:tcPr>
            <w:tcW w:type="dxa" w:w="890"/>
          </w:tcPr>
          <w:p>
            <w:pPr>
              <w:pStyle w:val="null3"/>
            </w:pPr>
            <w:r>
              <w:rPr/>
              <w:t>7</w:t>
            </w:r>
          </w:p>
        </w:tc>
        <w:tc>
          <w:tcPr>
            <w:tcW w:type="dxa" w:w="3178"/>
          </w:tcPr>
          <w:p>
            <w:pPr>
              <w:pStyle w:val="null3"/>
            </w:pPr>
            <w:r>
              <w:rPr/>
              <w:t>实质性响应（如有）</w:t>
            </w:r>
          </w:p>
        </w:tc>
        <w:tc>
          <w:tcPr>
            <w:tcW w:type="dxa" w:w="4238"/>
          </w:tcPr>
          <w:p>
            <w:pPr>
              <w:pStyle w:val="null3"/>
            </w:pPr>
            <w:r>
              <w:rPr/>
              <w:t>根据《技术和服务要求响应表》、《商务条件响应表》的响应情况，完全响应（满足）招标文件第二章“采购需求”中的实质性条款（带“★”号条款（如有））。</w:t>
            </w:r>
          </w:p>
        </w:tc>
      </w:tr>
      <w:tr>
        <w:tc>
          <w:tcPr>
            <w:tcW w:type="dxa" w:w="890"/>
          </w:tcPr>
          <w:p>
            <w:pPr>
              <w:pStyle w:val="null3"/>
            </w:pPr>
            <w:r>
              <w:rPr/>
              <w:t>8</w:t>
            </w:r>
          </w:p>
        </w:tc>
        <w:tc>
          <w:tcPr>
            <w:tcW w:type="dxa" w:w="3178"/>
          </w:tcPr>
          <w:p>
            <w:pPr>
              <w:pStyle w:val="null3"/>
            </w:pPr>
            <w:r>
              <w:rPr/>
              <w:t>其他被评定为无效的情况</w:t>
            </w:r>
          </w:p>
        </w:tc>
        <w:tc>
          <w:tcPr>
            <w:tcW w:type="dxa" w:w="4238"/>
          </w:tcPr>
          <w:p>
            <w:pPr>
              <w:pStyle w:val="null3"/>
            </w:pPr>
            <w:r>
              <w:rPr/>
              <w:t>没有发现招标文件规定的其他被评定为无效的情况。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采购包1(暨南大学附属顺德医院医用X线诊断设备、医用磁共振设备采购):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商务部分4.0分</w:t>
            </w:r>
          </w:p>
          <w:p>
            <w:pPr>
              <w:pStyle w:val="null3"/>
            </w:pPr>
            <w:r>
              <w:rPr/>
              <w:t>技术部分66.0分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技术参数重要条款（带“▲”号）响应程度 (30.0分)</w:t>
            </w:r>
          </w:p>
        </w:tc>
        <w:tc>
          <w:tcPr>
            <w:tcW w:type="dxa" w:w="5076"/>
          </w:tcPr>
          <w:p>
            <w:pPr>
              <w:pStyle w:val="null3"/>
              <w:jc w:val="left"/>
            </w:pPr>
            <w:r>
              <w:rPr/>
              <w:t>根据《技术和服务要求响应表》响应情况，带“▲”号条款（重要技术要求，共30条），完全满足或优于技术性能要求的得满分，每一条负偏离（未响应或不满足）的扣除1分，本项最低扣至0分。 【注：所有投标人须提供投标产品彩页或相应技术参数的厂家技术白皮书、或使用说明书、或质量认可材料、或第三方机构的医疗器械检验报告等作为技术证明文件，如采购需求中有要求提供具体证明材料或承诺书的，需按采购需求要求提供，否则评标委员会有权视相应技术参数响应不符合招标要求（如厂家的产品使用说明书为英文版，请同时提供中文版）。】</w:t>
            </w:r>
          </w:p>
        </w:tc>
      </w:tr>
      <w:tr>
        <w:tc>
          <w:tcPr>
            <w:tcW w:type="dxa" w:w="922"/>
            <w:gridSpan w:val="2"/>
            <w:vMerge/>
          </w:tcPr>
          <w:p/>
        </w:tc>
        <w:tc>
          <w:tcPr>
            <w:tcW w:type="dxa" w:w="2307"/>
          </w:tcPr>
          <w:p>
            <w:pPr>
              <w:pStyle w:val="null3"/>
              <w:jc w:val="left"/>
            </w:pPr>
            <w:r>
              <w:rPr/>
              <w:t>技术参数一般性条款（非“▲”号）响应程度 (30.0分)</w:t>
            </w:r>
          </w:p>
        </w:tc>
        <w:tc>
          <w:tcPr>
            <w:tcW w:type="dxa" w:w="5076"/>
          </w:tcPr>
          <w:p>
            <w:pPr>
              <w:pStyle w:val="null3"/>
              <w:jc w:val="left"/>
            </w:pPr>
            <w:r>
              <w:rPr/>
              <w:t>根据《技术和服务要求响应表》响应情况，非▲”号条款（一般性技术要求，共150条），完全满足或优于技术性能要求的得满分；每一条负偏离（未响应或不满足）的扣除0.2分，本项最低扣至0分。 【注：以最细一级条款作为单项条款，含有下一级条款且本身仅作为标题的不计入条款数量。所有投标人须提供投标产品彩页或相应技术参数的厂家技术白皮书、或使用说明书、或质量认可材料、或第三方机构的医疗器械检验报告等作为技术证明文件，如采购需求中有要求提供具体证明材料或承诺书的，需按采购需求要求提供，否则评标委员会有权视相应技术参数响应不符合招标要求（如厂家的产品使用说明书为英文版，请同时提供中文版）。】</w:t>
            </w:r>
          </w:p>
        </w:tc>
      </w:tr>
      <w:tr>
        <w:tc>
          <w:tcPr>
            <w:tcW w:type="dxa" w:w="922"/>
            <w:gridSpan w:val="2"/>
            <w:vMerge/>
          </w:tcPr>
          <w:p/>
        </w:tc>
        <w:tc>
          <w:tcPr>
            <w:tcW w:type="dxa" w:w="2307"/>
          </w:tcPr>
          <w:p>
            <w:pPr>
              <w:pStyle w:val="null3"/>
              <w:jc w:val="left"/>
            </w:pPr>
            <w:r>
              <w:rPr/>
              <w:t>售后服务方案 (2.0分)</w:t>
            </w:r>
            <w:r>
              <w:rPr/>
              <w:t>）</w:t>
            </w:r>
          </w:p>
        </w:tc>
        <w:tc>
          <w:tcPr>
            <w:tcW w:type="dxa" w:w="5076"/>
          </w:tcPr>
          <w:p>
            <w:pPr>
              <w:pStyle w:val="null3"/>
              <w:jc w:val="left"/>
            </w:pPr>
            <w:r>
              <w:rPr/>
              <w:t>根据投标人的服务响应、服务承诺进行综合评审： （1）售后服务方案详细、全面，且可行性强的，对设备日常使用可能出现的各类问题有全面、清晰的保障措施， 得2分； （2）售后服务方案较详细、较全面，且可行性较强的，对设备日常使用可能出现的各类问题有较全面、较清晰的保障措施，得1分； （3）售后服务方案不详细、不全面，且可行性较差的，对设备日常使用可能出现的各类问题的保障措施不够全面、不够清晰，得0.5分。 （4）没有提供方案或说明的得0分。</w:t>
            </w:r>
          </w:p>
        </w:tc>
      </w:tr>
      <w:tr>
        <w:tc>
          <w:tcPr>
            <w:tcW w:type="dxa" w:w="922"/>
            <w:gridSpan w:val="2"/>
            <w:vMerge/>
          </w:tcPr>
          <w:p/>
        </w:tc>
        <w:tc>
          <w:tcPr>
            <w:tcW w:type="dxa" w:w="2307"/>
          </w:tcPr>
          <w:p>
            <w:pPr>
              <w:pStyle w:val="null3"/>
              <w:jc w:val="left"/>
            </w:pPr>
            <w:r>
              <w:rPr/>
              <w:t>设备的综合技术性能 (4.0分)</w:t>
            </w:r>
            <w:r>
              <w:rPr/>
              <w:t>）</w:t>
            </w:r>
          </w:p>
        </w:tc>
        <w:tc>
          <w:tcPr>
            <w:tcW w:type="dxa" w:w="5076"/>
          </w:tcPr>
          <w:p>
            <w:pPr>
              <w:pStyle w:val="null3"/>
              <w:jc w:val="left"/>
            </w:pPr>
            <w:r>
              <w:rPr/>
              <w:t>根据投标人所投的设备综合性能、功能及技术水平等进行综合评审： （1）设备整体性能优越，设备可靠稳定、技术水平先进、各项功能非常完善，得4分； （2）设备整体性能较优越，具有一定的可靠性稳定性，技术水平比较先进，各项功能比较完善的，得2分； （3）设备稳定性、可靠性仅部分满足要求，总体技术水平比较普通，功能完善性一般的，得1分； （4）设备无法满足用户要求，技术水平比较落后、功能不完善的，0分。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同类业绩评价 (2.0分)</w:t>
            </w:r>
          </w:p>
        </w:tc>
        <w:tc>
          <w:tcPr>
            <w:tcW w:type="dxa" w:w="5076"/>
          </w:tcPr>
          <w:p>
            <w:pPr>
              <w:pStyle w:val="null3"/>
              <w:jc w:val="left"/>
            </w:pPr>
            <w:r>
              <w:rPr/>
              <w:t>2021年11月1日起至今（以合同签订时间为准），提供投标人同类X线电子计算机断层扫描（CT）或磁共振成像系统（MRI）项目供货业绩，每提供一份合同书得0.2分，每个设备最高得1分，本项总分最高2分。 【注：（1）本项目采购的设备CT等级为256排（探测器Z轴方向物理排数≥256排，如具备两套采集系统，探测器Z轴物理排数≥96排×2；探测器结构为三明治双层结构，探测器Z轴物理排数≥128排×2）、MRI等级为3.0T，业绩中的设备须不低于上述设备等级方可得分，如同一份合同包含多类设备的，可重复计分；（2）须提供业绩合同书复印件，未提供或提供的合同书资料不能体现评审内容的不得分。】</w:t>
            </w:r>
          </w:p>
        </w:tc>
      </w:tr>
      <w:tr>
        <w:tc>
          <w:tcPr>
            <w:tcW w:type="dxa" w:w="922"/>
            <w:gridSpan w:val="2"/>
            <w:vMerge/>
          </w:tcPr>
          <w:p/>
        </w:tc>
        <w:tc>
          <w:tcPr>
            <w:tcW w:type="dxa" w:w="2307"/>
          </w:tcPr>
          <w:p>
            <w:pPr>
              <w:pStyle w:val="null3"/>
              <w:jc w:val="left"/>
            </w:pPr>
            <w:r>
              <w:rPr/>
              <w:t>后续使用成本（维保方案） (2.0分)</w:t>
            </w:r>
          </w:p>
        </w:tc>
        <w:tc>
          <w:tcPr>
            <w:tcW w:type="dxa" w:w="5076"/>
          </w:tcPr>
          <w:p>
            <w:pPr>
              <w:pStyle w:val="null3"/>
              <w:jc w:val="left"/>
            </w:pPr>
            <w:r>
              <w:rPr/>
              <w:t>X线电子计算机断层扫描（CT）或磁共振成像系统（MRI）在响应维保年限的基础上，每台设备每增加一年免费维保服务得0.5分，最高得2分。 【注：须提供承诺函，承诺函格式自拟，但须体现评审内容。】</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both"/>
      </w:pPr>
      <w:r>
        <w:rPr>
          <w:sz w:val="68"/>
          <w:b/>
        </w:rPr>
        <w:t>合同书</w:t>
      </w:r>
    </w:p>
    <w:p>
      <w:pPr>
        <w:pStyle w:val="null3"/>
        <w:jc w:val="both"/>
      </w:pPr>
      <w:r>
        <w:rPr>
          <w:sz w:val="24"/>
          <w:b/>
        </w:rPr>
        <w:t>项目编号：</w:t>
      </w:r>
      <w:r>
        <w:rPr>
          <w:sz w:val="21"/>
          <w:b/>
        </w:rPr>
        <w:t>440606-2025-00142</w:t>
      </w:r>
    </w:p>
    <w:p>
      <w:pPr>
        <w:pStyle w:val="null3"/>
        <w:jc w:val="both"/>
      </w:pPr>
      <w:r>
        <w:rPr>
          <w:sz w:val="24"/>
          <w:b/>
        </w:rPr>
        <w:t>项目名称：</w:t>
      </w:r>
      <w:r>
        <w:rPr>
          <w:sz w:val="24"/>
          <w:b/>
        </w:rPr>
        <w:t>暨南大学附属顺德医院医用</w:t>
      </w:r>
      <w:r>
        <w:rPr>
          <w:sz w:val="24"/>
          <w:b/>
        </w:rPr>
        <w:t>X</w:t>
      </w:r>
      <w:r>
        <w:rPr>
          <w:sz w:val="24"/>
          <w:b/>
        </w:rPr>
        <w:t>线诊断设备、医用磁共振设备采购（二次）</w:t>
      </w:r>
    </w:p>
    <w:tbl>
      <w:tblPr>
        <w:tblW w:w="0" w:type="auto"/>
        <w:tblBorders>
          <w:top w:val="none" w:color="000000" w:sz="4"/>
          <w:left w:val="none" w:color="000000" w:sz="4"/>
          <w:bottom w:val="none" w:color="000000" w:sz="4"/>
          <w:right w:val="none" w:color="000000" w:sz="4"/>
          <w:insideH w:val="none"/>
          <w:insideV w:val="none"/>
        </w:tblBorders>
      </w:tblPr>
      <w:tblGrid>
        <w:gridCol w:w="2263"/>
        <w:gridCol w:w="6027"/>
      </w:tblGrid>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暨南大学附属顺德医院（佛山市顺德区第二人民医院、佛山市顺德区冯尧敬纪念医院）</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center"/>
      </w:pPr>
      <w:r>
        <w:rPr>
          <w:sz w:val="40"/>
          <w:b/>
          <w:color w:val="000000"/>
        </w:rPr>
        <w:t>佛山市政府采购项目合同书</w:t>
      </w:r>
    </w:p>
    <w:p>
      <w:pPr>
        <w:pStyle w:val="null3"/>
        <w:jc w:val="both"/>
      </w:pPr>
      <w:r>
        <w:rPr>
          <w:sz w:val="22"/>
          <w:b/>
          <w:color w:val="000000"/>
        </w:rPr>
        <w:t>项目名称：</w:t>
      </w:r>
      <w:r>
        <w:rPr>
          <w:sz w:val="22"/>
          <w:color w:val="000000"/>
          <w:u w:val="single"/>
        </w:rPr>
        <w:t>暨南大学附属顺德医院医用</w:t>
      </w:r>
      <w:r>
        <w:rPr>
          <w:sz w:val="22"/>
          <w:color w:val="000000"/>
          <w:u w:val="single"/>
        </w:rPr>
        <w:t>X</w:t>
      </w:r>
      <w:r>
        <w:rPr>
          <w:sz w:val="22"/>
          <w:color w:val="000000"/>
          <w:u w:val="single"/>
        </w:rPr>
        <w:t>线诊断设备、医用磁共振设备采购（二次）</w:t>
      </w:r>
    </w:p>
    <w:p>
      <w:pPr>
        <w:pStyle w:val="null3"/>
        <w:jc w:val="both"/>
      </w:pPr>
      <w:r>
        <w:rPr>
          <w:sz w:val="22"/>
          <w:b/>
          <w:color w:val="000000"/>
        </w:rPr>
        <w:t>项目编号：</w:t>
      </w:r>
      <w:r>
        <w:rPr>
          <w:sz w:val="21"/>
          <w:u w:val="single"/>
        </w:rPr>
        <w:t>440606-2025-00142</w:t>
      </w:r>
    </w:p>
    <w:p>
      <w:pPr>
        <w:pStyle w:val="null3"/>
        <w:jc w:val="both"/>
      </w:pPr>
      <w:r>
        <w:rPr>
          <w:sz w:val="22"/>
          <w:b/>
          <w:color w:val="000000"/>
        </w:rPr>
        <w:t>甲</w:t>
      </w:r>
      <w:r>
        <w:rPr>
          <w:sz w:val="22"/>
          <w:b/>
          <w:color w:val="000000"/>
        </w:rPr>
        <w:t xml:space="preserve">  </w:t>
      </w:r>
      <w:r>
        <w:rPr>
          <w:sz w:val="22"/>
          <w:b/>
          <w:color w:val="000000"/>
        </w:rPr>
        <w:t>方：</w:t>
      </w:r>
      <w:r>
        <w:rPr>
          <w:sz w:val="22"/>
          <w:color w:val="000000"/>
          <w:u w:val="single"/>
        </w:rPr>
        <w:t>（采购人名称）</w:t>
      </w:r>
      <w:r>
        <w:rPr>
          <w:sz w:val="22"/>
          <w:color w:val="000000"/>
          <w:u w:val="single"/>
        </w:rPr>
        <w:t xml:space="preserve">             </w:t>
      </w:r>
    </w:p>
    <w:p>
      <w:pPr>
        <w:pStyle w:val="null3"/>
        <w:jc w:val="both"/>
      </w:pPr>
      <w:r>
        <w:rPr>
          <w:sz w:val="22"/>
          <w:b/>
          <w:color w:val="000000"/>
        </w:rPr>
        <w:t>乙</w:t>
      </w:r>
      <w:r>
        <w:rPr>
          <w:sz w:val="22"/>
          <w:b/>
          <w:color w:val="000000"/>
        </w:rPr>
        <w:t xml:space="preserve">  </w:t>
      </w:r>
      <w:r>
        <w:rPr>
          <w:sz w:val="22"/>
          <w:b/>
          <w:color w:val="000000"/>
        </w:rPr>
        <w:t>方：</w:t>
      </w:r>
      <w:r>
        <w:rPr>
          <w:sz w:val="22"/>
          <w:color w:val="000000"/>
          <w:u w:val="single"/>
        </w:rPr>
        <w:t>（中标</w:t>
      </w:r>
      <w:r>
        <w:rPr>
          <w:sz w:val="22"/>
          <w:color w:val="000000"/>
          <w:u w:val="single"/>
        </w:rPr>
        <w:t>/</w:t>
      </w:r>
      <w:r>
        <w:rPr>
          <w:sz w:val="22"/>
          <w:color w:val="000000"/>
          <w:u w:val="single"/>
        </w:rPr>
        <w:t xml:space="preserve">成交供应商）         </w:t>
      </w:r>
    </w:p>
    <w:p>
      <w:pPr>
        <w:pStyle w:val="null3"/>
        <w:jc w:val="both"/>
      </w:pPr>
      <w:r>
        <w:rPr>
          <w:sz w:val="22"/>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2"/>
          <w:b/>
          <w:color w:val="000000"/>
        </w:rPr>
        <w:t>一、项目主要内容及实现功能目标</w:t>
      </w:r>
    </w:p>
    <w:p>
      <w:pPr>
        <w:pStyle w:val="null3"/>
        <w:jc w:val="both"/>
      </w:pPr>
      <w:r>
        <w:rPr>
          <w:sz w:val="22"/>
          <w:color w:val="000000"/>
        </w:rPr>
        <w:t>乙方负责向甲方供应下表中所列设备及配套安装调试等服务：</w:t>
      </w:r>
    </w:p>
    <w:tbl>
      <w:tblPr>
        <w:tblW w:w="0" w:type="auto"/>
        <w:tblBorders>
          <w:top w:val="none" w:color="000000" w:sz="4"/>
          <w:left w:val="none" w:color="000000" w:sz="4"/>
          <w:bottom w:val="none" w:color="000000" w:sz="4"/>
          <w:right w:val="none" w:color="000000" w:sz="4"/>
          <w:insideH w:val="none"/>
          <w:insideV w:val="none"/>
        </w:tblBorders>
      </w:tblPr>
      <w:tblGrid>
        <w:gridCol w:w="1131"/>
        <w:gridCol w:w="784"/>
        <w:gridCol w:w="693"/>
        <w:gridCol w:w="452"/>
        <w:gridCol w:w="452"/>
        <w:gridCol w:w="1131"/>
        <w:gridCol w:w="1131"/>
        <w:gridCol w:w="1131"/>
        <w:gridCol w:w="1402"/>
      </w:tblGrid>
      <w:tr>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品名</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规格型号</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产地</w:t>
            </w:r>
          </w:p>
          <w:p>
            <w:pPr>
              <w:pStyle w:val="null3"/>
              <w:jc w:val="center"/>
            </w:pPr>
            <w:r>
              <w:rPr>
                <w:sz w:val="22"/>
                <w:color w:val="000000"/>
              </w:rPr>
              <w:t>厂家</w:t>
            </w:r>
          </w:p>
        </w:tc>
        <w:tc>
          <w:tcPr>
            <w:tcW w:type="dxa" w:w="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单位</w:t>
            </w:r>
          </w:p>
        </w:tc>
        <w:tc>
          <w:tcPr>
            <w:tcW w:type="dxa" w:w="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数量</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单价</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总价</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交货地点</w:t>
            </w:r>
          </w:p>
        </w:tc>
        <w:tc>
          <w:tcPr>
            <w:tcW w:type="dxa" w:w="1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交货时间</w:t>
            </w:r>
          </w:p>
        </w:tc>
      </w:tr>
      <w:tr>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13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vMerge/>
            <w:tcBorders>
              <w:top w:val="none" w:color="000000" w:sz="4"/>
              <w:left w:val="none" w:color="000000" w:sz="4"/>
              <w:bottom w:val="none" w:color="000000" w:sz="4"/>
              <w:right w:val="single" w:color="000000" w:sz="4"/>
            </w:tcBorders>
          </w:tcPr>
          <w:p/>
        </w:tc>
        <w:tc>
          <w:tcPr>
            <w:tcW w:type="dxa" w:w="1131"/>
            <w:vMerge/>
            <w:tcBorders>
              <w:top w:val="none" w:color="000000" w:sz="4"/>
              <w:left w:val="none" w:color="000000" w:sz="4"/>
              <w:bottom w:val="non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vMerge/>
            <w:tcBorders>
              <w:top w:val="none" w:color="000000" w:sz="4"/>
              <w:left w:val="none" w:color="000000" w:sz="4"/>
              <w:bottom w:val="none" w:color="000000" w:sz="4"/>
              <w:right w:val="single" w:color="000000" w:sz="4"/>
            </w:tcBorders>
          </w:tcPr>
          <w:p/>
        </w:tc>
        <w:tc>
          <w:tcPr>
            <w:tcW w:type="dxa" w:w="1131"/>
            <w:vMerge/>
            <w:tcBorders>
              <w:top w:val="none" w:color="000000" w:sz="4"/>
              <w:left w:val="none" w:color="000000" w:sz="4"/>
              <w:bottom w:val="non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vMerge/>
            <w:tcBorders>
              <w:top w:val="none" w:color="000000" w:sz="4"/>
              <w:left w:val="none" w:color="000000" w:sz="4"/>
              <w:bottom w:val="none" w:color="000000" w:sz="4"/>
              <w:right w:val="single" w:color="000000" w:sz="4"/>
            </w:tcBorders>
          </w:tcPr>
          <w:p/>
        </w:tc>
        <w:tc>
          <w:tcPr>
            <w:tcW w:type="dxa" w:w="1131"/>
            <w:vMerge/>
            <w:tcBorders>
              <w:top w:val="none" w:color="000000" w:sz="4"/>
              <w:left w:val="none" w:color="000000" w:sz="4"/>
              <w:bottom w:val="non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2"/>
          <w:color w:val="000000"/>
          <w:u w:val="single"/>
        </w:rPr>
        <w:t>注：货物名称内容必须与投标文件中货物名称内容一致。</w:t>
      </w:r>
    </w:p>
    <w:p>
      <w:pPr>
        <w:pStyle w:val="null3"/>
        <w:ind w:firstLine="480"/>
        <w:jc w:val="both"/>
      </w:pPr>
      <w:r>
        <w:rPr>
          <w:sz w:val="22"/>
          <w:color w:val="000000"/>
        </w:rPr>
        <w:t>详见附件一《报价清单明细表》</w:t>
      </w:r>
      <w:r>
        <w:rPr>
          <w:sz w:val="22"/>
          <w:color w:val="000000"/>
          <w:u w:val="single"/>
        </w:rPr>
        <w:t>/</w:t>
      </w:r>
      <w:r>
        <w:rPr>
          <w:sz w:val="22"/>
          <w:color w:val="000000"/>
          <w:u w:val="single"/>
        </w:rPr>
        <w:t>（设备名称）配置清单。</w:t>
      </w:r>
    </w:p>
    <w:p>
      <w:pPr>
        <w:pStyle w:val="null3"/>
        <w:jc w:val="both"/>
      </w:pPr>
      <w:r>
        <w:rPr>
          <w:sz w:val="22"/>
          <w:b/>
          <w:color w:val="000000"/>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324"/>
        <w:gridCol w:w="6350"/>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序号</w:t>
            </w:r>
          </w:p>
        </w:tc>
        <w:tc>
          <w:tcPr>
            <w:tcW w:type="dxa" w:w="1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合同条款</w:t>
            </w:r>
          </w:p>
        </w:tc>
        <w:tc>
          <w:tcPr>
            <w:tcW w:type="dxa" w:w="6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内容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1</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合同总金额</w:t>
            </w:r>
          </w:p>
        </w:tc>
        <w:tc>
          <w:tcPr>
            <w:tcW w:type="dxa" w:w="6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w:t>
            </w:r>
            <w:r>
              <w:rPr>
                <w:sz w:val="22"/>
                <w:color w:val="000000"/>
              </w:rPr>
              <w:t>、</w:t>
            </w:r>
            <w:r>
              <w:rPr>
                <w:sz w:val="22"/>
                <w:color w:val="000000"/>
              </w:rPr>
              <w:t>合同总金额：</w:t>
            </w:r>
          </w:p>
          <w:p>
            <w:pPr>
              <w:pStyle w:val="null3"/>
              <w:jc w:val="both"/>
            </w:pPr>
            <w:r>
              <w:rPr>
                <w:sz w:val="22"/>
                <w:color w:val="000000"/>
              </w:rPr>
              <w:t>人民币小写：</w:t>
            </w:r>
            <w:r>
              <w:rPr>
                <w:sz w:val="21"/>
                <w:u w:val="single"/>
              </w:rPr>
              <w:t xml:space="preserve">           </w:t>
            </w:r>
            <w:r>
              <w:rPr>
                <w:sz w:val="21"/>
              </w:rPr>
              <w:t xml:space="preserve">   </w:t>
            </w:r>
          </w:p>
          <w:p>
            <w:pPr>
              <w:pStyle w:val="null3"/>
              <w:jc w:val="both"/>
            </w:pPr>
            <w:r>
              <w:rPr>
                <w:sz w:val="22"/>
                <w:color w:val="000000"/>
              </w:rPr>
              <w:t>大写：</w:t>
            </w:r>
            <w:r>
              <w:rPr>
                <w:sz w:val="21"/>
                <w:u w:val="single"/>
              </w:rPr>
              <w:t xml:space="preserve">                 </w:t>
            </w:r>
          </w:p>
          <w:p>
            <w:pPr>
              <w:pStyle w:val="null3"/>
              <w:jc w:val="both"/>
            </w:pPr>
            <w:r>
              <w:rPr>
                <w:sz w:val="22"/>
                <w:color w:val="000000"/>
              </w:rPr>
              <w:t>2</w:t>
            </w:r>
            <w:r>
              <w:rPr>
                <w:sz w:val="22"/>
                <w:color w:val="000000"/>
              </w:rPr>
              <w:t>、</w:t>
            </w:r>
            <w:r>
              <w:rPr>
                <w:sz w:val="22"/>
                <w:color w:val="000000"/>
              </w:rPr>
              <w:t>本项目报价为广东省佛山市目的地交付价。</w:t>
            </w:r>
          </w:p>
          <w:p>
            <w:pPr>
              <w:pStyle w:val="null3"/>
              <w:jc w:val="both"/>
            </w:pPr>
            <w:r>
              <w:rPr>
                <w:sz w:val="22"/>
                <w:color w:val="000000"/>
              </w:rPr>
              <w:t>3</w:t>
            </w:r>
            <w:r>
              <w:rPr>
                <w:sz w:val="22"/>
                <w:color w:val="000000"/>
              </w:rPr>
              <w:t>、</w:t>
            </w:r>
            <w:r>
              <w:rPr>
                <w:sz w:val="22"/>
                <w:color w:val="000000"/>
              </w:rPr>
              <w:t>合同总金额指乙方为完成本项目所收取的全部费用，包含但不限于以下费用：全部设备制造、安装、调试和运输装卸、保险、验收、售后服务（免费质量保修和质量维护）和其他必要伴随设备、服务的费用、税金及合同实施过程中的应预见和不可预见费用等完成本采购项目、达到甲方目的的一切费用及企业利润。以人民币为结算单位。</w:t>
            </w:r>
          </w:p>
          <w:p>
            <w:pPr>
              <w:pStyle w:val="null3"/>
              <w:jc w:val="both"/>
            </w:pPr>
            <w:r>
              <w:rPr>
                <w:sz w:val="22"/>
                <w:color w:val="000000"/>
              </w:rPr>
              <w:t>（</w:t>
            </w:r>
            <w:r>
              <w:rPr>
                <w:sz w:val="22"/>
                <w:color w:val="000000"/>
              </w:rPr>
              <w:t>3</w:t>
            </w:r>
            <w:r>
              <w:rPr>
                <w:sz w:val="22"/>
                <w:color w:val="000000"/>
              </w:rPr>
              <w:t>）乙方须考虑本项目在实施期间的一切可能产生的费用。</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3</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项目服务地点</w:t>
            </w:r>
          </w:p>
        </w:tc>
        <w:tc>
          <w:tcPr>
            <w:tcW w:type="dxa" w:w="6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甲方（用户）指定地点。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4</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服务期</w:t>
            </w:r>
          </w:p>
        </w:tc>
        <w:tc>
          <w:tcPr>
            <w:tcW w:type="dxa" w:w="6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交货期：根据甲方的工程建设情况，甲方通知送货后，</w:t>
            </w:r>
            <w:r>
              <w:rPr>
                <w:sz w:val="22"/>
                <w:color w:val="000000"/>
              </w:rPr>
              <w:t>30</w:t>
            </w:r>
            <w:r>
              <w:rPr>
                <w:sz w:val="22"/>
                <w:color w:val="000000"/>
              </w:rPr>
              <w:t>天内完成交货，</w:t>
            </w:r>
            <w:r>
              <w:rPr>
                <w:sz w:val="22"/>
                <w:color w:val="000000"/>
              </w:rPr>
              <w:t>45</w:t>
            </w:r>
            <w:r>
              <w:rPr>
                <w:sz w:val="22"/>
                <w:color w:val="000000"/>
              </w:rPr>
              <w:t>天内完成安装。</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5</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合同签订方式及情况</w:t>
            </w:r>
          </w:p>
        </w:tc>
        <w:tc>
          <w:tcPr>
            <w:tcW w:type="dxa" w:w="6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6</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付款方式</w:t>
            </w:r>
          </w:p>
        </w:tc>
        <w:tc>
          <w:tcPr>
            <w:tcW w:type="dxa" w:w="6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第一期：签订合同收到发货通知后，甲方预付合同总金额的</w:t>
            </w:r>
            <w:r>
              <w:rPr>
                <w:sz w:val="22"/>
                <w:color w:val="000000"/>
              </w:rPr>
              <w:t>30%</w:t>
            </w:r>
            <w:r>
              <w:rPr>
                <w:sz w:val="22"/>
                <w:color w:val="000000"/>
              </w:rPr>
              <w:t>；</w:t>
            </w:r>
          </w:p>
          <w:p>
            <w:pPr>
              <w:pStyle w:val="null3"/>
              <w:jc w:val="both"/>
            </w:pPr>
            <w:r>
              <w:rPr>
                <w:sz w:val="22"/>
                <w:color w:val="000000"/>
              </w:rPr>
              <w:t>第二期：整体验收通过后，甲方支付合同总金额的</w:t>
            </w:r>
            <w:r>
              <w:rPr>
                <w:sz w:val="22"/>
                <w:color w:val="000000"/>
              </w:rPr>
              <w:t>30%</w:t>
            </w:r>
            <w:r>
              <w:rPr>
                <w:sz w:val="22"/>
                <w:color w:val="000000"/>
              </w:rPr>
              <w:t>（要求在提供原厂全保保修承诺后）；</w:t>
            </w:r>
          </w:p>
          <w:p>
            <w:pPr>
              <w:pStyle w:val="null3"/>
              <w:jc w:val="both"/>
            </w:pPr>
            <w:r>
              <w:rPr>
                <w:sz w:val="22"/>
                <w:color w:val="000000"/>
              </w:rPr>
              <w:t>第三期：验收合格一年后，甲方支付合同总金额的</w:t>
            </w:r>
            <w:r>
              <w:rPr>
                <w:sz w:val="22"/>
                <w:color w:val="000000"/>
              </w:rPr>
              <w:t>40%</w:t>
            </w:r>
            <w:r>
              <w:rPr>
                <w:sz w:val="22"/>
                <w:color w:val="000000"/>
              </w:rPr>
              <w:t>；</w:t>
            </w:r>
          </w:p>
          <w:p>
            <w:pPr>
              <w:pStyle w:val="null3"/>
              <w:jc w:val="both"/>
            </w:pPr>
            <w:r>
              <w:rPr>
                <w:sz w:val="22"/>
                <w:color w:val="000000"/>
              </w:rPr>
              <w:t>注：上述款项均不计算利息。因甲方使用的是财政性资金，甲方在前款规定的付款时间为向支付部门提出办理支付申请手续的时间（不含支付部门审核的时间），在规定时间内提出支付申请手续后即视为甲方已经按期支付。若由于资金不到位或该项目相关手续和程序因流转政府采购审批流程及办理手续而造成项目支付进度有所推延的，甲方不承担违约责任，并且此情况不能成为乙方拒绝履约的理由。</w:t>
            </w:r>
          </w:p>
          <w:p>
            <w:pPr>
              <w:pStyle w:val="null3"/>
              <w:jc w:val="both"/>
            </w:pPr>
            <w:r>
              <w:rPr>
                <w:sz w:val="22"/>
                <w:color w:val="000000"/>
              </w:rPr>
              <w:t>（</w:t>
            </w:r>
            <w:r>
              <w:rPr>
                <w:sz w:val="22"/>
                <w:color w:val="000000"/>
              </w:rPr>
              <w:t>1</w:t>
            </w:r>
            <w:r>
              <w:rPr>
                <w:sz w:val="22"/>
                <w:color w:val="000000"/>
              </w:rPr>
              <w:t>）乙方每次提交付款申请前，须向甲方提供真实有效的发票。</w:t>
            </w:r>
          </w:p>
          <w:p>
            <w:pPr>
              <w:pStyle w:val="null3"/>
              <w:jc w:val="both"/>
            </w:pPr>
            <w:r>
              <w:rPr>
                <w:sz w:val="22"/>
                <w:color w:val="000000"/>
              </w:rPr>
              <w:t>（</w:t>
            </w:r>
            <w:r>
              <w:rPr>
                <w:sz w:val="22"/>
                <w:color w:val="000000"/>
              </w:rPr>
              <w:t>2</w:t>
            </w:r>
            <w:r>
              <w:rPr>
                <w:sz w:val="22"/>
                <w:color w:val="000000"/>
              </w:rPr>
              <w:t>）货款以转账方式转入乙方的银行账户。</w:t>
            </w:r>
          </w:p>
          <w:p>
            <w:pPr>
              <w:pStyle w:val="null3"/>
              <w:jc w:val="both"/>
            </w:pPr>
            <w:r>
              <w:rPr>
                <w:sz w:val="22"/>
                <w:color w:val="000000"/>
              </w:rPr>
              <w:t>（</w:t>
            </w:r>
            <w:r>
              <w:rPr>
                <w:sz w:val="22"/>
                <w:color w:val="000000"/>
              </w:rPr>
              <w:t>3</w:t>
            </w:r>
            <w:r>
              <w:rPr>
                <w:sz w:val="22"/>
                <w:color w:val="000000"/>
              </w:rPr>
              <w:t>）收款方、出具发票方、合同乙方均必须与中标（成交）供应商名称一致。</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7</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履约保证金</w:t>
            </w:r>
          </w:p>
        </w:tc>
        <w:tc>
          <w:tcPr>
            <w:tcW w:type="dxa" w:w="6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不收取</w:t>
            </w:r>
          </w:p>
        </w:tc>
      </w:tr>
    </w:tbl>
    <w:p>
      <w:pPr>
        <w:pStyle w:val="null3"/>
        <w:ind w:firstLine="480"/>
        <w:jc w:val="both"/>
      </w:pPr>
      <w:r>
        <w:rPr>
          <w:sz w:val="21"/>
        </w:rPr>
        <w:t xml:space="preserve">  </w:t>
      </w:r>
    </w:p>
    <w:p>
      <w:pPr>
        <w:pStyle w:val="null3"/>
        <w:jc w:val="both"/>
      </w:pPr>
      <w:r>
        <w:rPr>
          <w:sz w:val="22"/>
          <w:b/>
          <w:color w:val="000000"/>
        </w:rPr>
        <w:t>三、验收要求</w:t>
      </w:r>
    </w:p>
    <w:p>
      <w:pPr>
        <w:pStyle w:val="null3"/>
        <w:ind w:firstLine="480"/>
        <w:jc w:val="both"/>
      </w:pPr>
      <w:r>
        <w:rPr>
          <w:sz w:val="22"/>
          <w:color w:val="000000"/>
        </w:rPr>
        <w:t>1.</w:t>
      </w:r>
      <w:r>
        <w:rPr>
          <w:sz w:val="21"/>
        </w:rPr>
        <w:t xml:space="preserve"> </w:t>
      </w:r>
      <w:r>
        <w:rPr>
          <w:sz w:val="22"/>
          <w:color w:val="000000"/>
        </w:rPr>
        <w:t>验收与使用：在甲方现有的场地、配置等条件下，乙方</w:t>
      </w:r>
      <w:r>
        <w:rPr>
          <w:sz w:val="22"/>
          <w:color w:val="000000"/>
        </w:rPr>
        <w:t>/</w:t>
      </w:r>
      <w:r>
        <w:rPr>
          <w:sz w:val="22"/>
          <w:color w:val="000000"/>
        </w:rPr>
        <w:t>设备厂家要保证设备、系统调试至甲方在实际工作中正常使用，符合甲方整体运行的消防要求且通过消防验收。设备平稳运行、第三方性能检测通过后，才可验收进入质保期。如果中标货物属于《计量法》规定的强检计量器具的或属于压力容器的，应在验收交付前提交当地法定专业检定部门出具的检定合格证书，检定费用由乙方负责。</w:t>
      </w:r>
    </w:p>
    <w:p>
      <w:pPr>
        <w:pStyle w:val="null3"/>
        <w:ind w:firstLine="480"/>
        <w:jc w:val="both"/>
      </w:pPr>
      <w:r>
        <w:rPr>
          <w:sz w:val="22"/>
          <w:color w:val="000000"/>
        </w:rPr>
        <w:t>2.</w:t>
      </w:r>
      <w:r>
        <w:rPr>
          <w:sz w:val="22"/>
          <w:color w:val="000000"/>
        </w:rPr>
        <w:t>项目验收依次序对照执行标准：</w:t>
      </w:r>
    </w:p>
    <w:p>
      <w:pPr>
        <w:pStyle w:val="null3"/>
        <w:ind w:firstLine="480"/>
        <w:jc w:val="both"/>
      </w:pPr>
      <w:r>
        <w:rPr>
          <w:sz w:val="22"/>
          <w:color w:val="000000"/>
        </w:rPr>
        <w:t>（</w:t>
      </w:r>
      <w:r>
        <w:rPr>
          <w:sz w:val="22"/>
          <w:color w:val="000000"/>
        </w:rPr>
        <w:t>1</w:t>
      </w:r>
      <w:r>
        <w:rPr>
          <w:sz w:val="22"/>
          <w:color w:val="000000"/>
        </w:rPr>
        <w:t>）符合中华人民共和国国家和履约地相关安全质量标准、行业技术规范标准、环保节能标准；</w:t>
      </w:r>
    </w:p>
    <w:p>
      <w:pPr>
        <w:pStyle w:val="null3"/>
        <w:ind w:firstLine="480"/>
        <w:jc w:val="both"/>
      </w:pPr>
      <w:r>
        <w:rPr>
          <w:sz w:val="22"/>
          <w:color w:val="000000"/>
        </w:rPr>
        <w:t>（</w:t>
      </w:r>
      <w:r>
        <w:rPr>
          <w:sz w:val="22"/>
          <w:color w:val="000000"/>
        </w:rPr>
        <w:t>2</w:t>
      </w:r>
      <w:r>
        <w:rPr>
          <w:sz w:val="22"/>
          <w:color w:val="000000"/>
        </w:rPr>
        <w:t>）符合公开招标文件和响应承诺中甲方认可的合理最佳配置、参数规格及各项要求。</w:t>
      </w:r>
    </w:p>
    <w:p>
      <w:pPr>
        <w:pStyle w:val="null3"/>
        <w:ind w:firstLine="480"/>
        <w:jc w:val="both"/>
      </w:pPr>
      <w:r>
        <w:rPr>
          <w:sz w:val="22"/>
          <w:color w:val="000000"/>
        </w:rPr>
        <w:t>（</w:t>
      </w:r>
      <w:r>
        <w:rPr>
          <w:sz w:val="22"/>
          <w:color w:val="000000"/>
        </w:rPr>
        <w:t>3</w:t>
      </w:r>
      <w:r>
        <w:rPr>
          <w:sz w:val="22"/>
          <w:color w:val="000000"/>
        </w:rPr>
        <w:t>）货物来源国官方颁布标准。上述各类标准与法规必须是有关官方机构最新发布的现行标准版本，乙方应向甲方提供详细的验收标准、验收手册；甲方有权委托中国法定专业质检部门对上述仪器进行精度校核。</w:t>
      </w:r>
    </w:p>
    <w:p>
      <w:pPr>
        <w:pStyle w:val="null3"/>
        <w:jc w:val="both"/>
      </w:pPr>
      <w:r>
        <w:rPr>
          <w:sz w:val="22"/>
          <w:b/>
          <w:color w:val="000000"/>
        </w:rPr>
        <w:t>四、</w:t>
      </w:r>
      <w:r>
        <w:rPr>
          <w:sz w:val="22"/>
          <w:b/>
          <w:color w:val="000000"/>
        </w:rPr>
        <w:t>设备的一般要求</w:t>
      </w:r>
    </w:p>
    <w:p>
      <w:pPr>
        <w:pStyle w:val="null3"/>
        <w:ind w:firstLine="480"/>
        <w:jc w:val="both"/>
      </w:pPr>
      <w:r>
        <w:rPr>
          <w:sz w:val="22"/>
          <w:color w:val="000000"/>
        </w:rPr>
        <w:t>（</w:t>
      </w:r>
      <w:r>
        <w:rPr>
          <w:sz w:val="22"/>
          <w:color w:val="000000"/>
        </w:rPr>
        <w:t>1</w:t>
      </w:r>
      <w:r>
        <w:rPr>
          <w:sz w:val="22"/>
          <w:color w:val="000000"/>
        </w:rPr>
        <w:t>）所有产品均应符合《中华人民共和国政府采购法》的有关规定，产品来源渠道合法。</w:t>
      </w:r>
    </w:p>
    <w:p>
      <w:pPr>
        <w:pStyle w:val="null3"/>
        <w:ind w:firstLine="480"/>
        <w:jc w:val="both"/>
      </w:pPr>
      <w:r>
        <w:rPr>
          <w:sz w:val="22"/>
          <w:color w:val="000000"/>
        </w:rPr>
        <w:t>（</w:t>
      </w:r>
      <w:r>
        <w:rPr>
          <w:sz w:val="22"/>
          <w:color w:val="000000"/>
        </w:rPr>
        <w:t>2</w:t>
      </w:r>
      <w:r>
        <w:rPr>
          <w:sz w:val="22"/>
          <w:color w:val="000000"/>
        </w:rPr>
        <w:t>）乙方必须负责将所有货物运送至甲方指定的地点，进行安装调试。本项目所有设备应包含正常运行所需的相关连接配件，甲方不另行支付任何费用。</w:t>
      </w:r>
    </w:p>
    <w:p>
      <w:pPr>
        <w:pStyle w:val="null3"/>
        <w:ind w:firstLine="480"/>
        <w:jc w:val="both"/>
      </w:pPr>
      <w:r>
        <w:rPr>
          <w:sz w:val="22"/>
          <w:color w:val="000000"/>
        </w:rPr>
        <w:t>（</w:t>
      </w:r>
      <w:r>
        <w:rPr>
          <w:sz w:val="22"/>
          <w:color w:val="000000"/>
        </w:rPr>
        <w:t>3</w:t>
      </w:r>
      <w:r>
        <w:rPr>
          <w:sz w:val="22"/>
          <w:color w:val="000000"/>
        </w:rPr>
        <w:t>）所有设备必须是在中国范围内合法销售、厂商原装、全新的产品，符合国家及该产品的出厂标准。</w:t>
      </w:r>
    </w:p>
    <w:p>
      <w:pPr>
        <w:pStyle w:val="null3"/>
        <w:ind w:firstLine="480"/>
        <w:jc w:val="both"/>
      </w:pPr>
      <w:r>
        <w:rPr>
          <w:sz w:val="22"/>
          <w:color w:val="000000"/>
        </w:rPr>
        <w:t>（</w:t>
      </w:r>
      <w:r>
        <w:rPr>
          <w:sz w:val="22"/>
          <w:color w:val="000000"/>
        </w:rPr>
        <w:t>4</w:t>
      </w:r>
      <w:r>
        <w:rPr>
          <w:sz w:val="22"/>
          <w:color w:val="000000"/>
        </w:rPr>
        <w:t>）所有设备提供出厂合格证等质量证明文件。</w:t>
      </w:r>
    </w:p>
    <w:p>
      <w:pPr>
        <w:pStyle w:val="null3"/>
        <w:ind w:firstLine="480"/>
        <w:jc w:val="both"/>
      </w:pPr>
      <w:r>
        <w:rPr>
          <w:sz w:val="22"/>
          <w:color w:val="000000"/>
        </w:rPr>
        <w:t>（</w:t>
      </w:r>
      <w:r>
        <w:rPr>
          <w:sz w:val="22"/>
          <w:color w:val="000000"/>
        </w:rPr>
        <w:t>5</w:t>
      </w:r>
      <w:r>
        <w:rPr>
          <w:sz w:val="22"/>
          <w:color w:val="000000"/>
        </w:rPr>
        <w:t>）设备外观清洁，标记编号以及盘面显示等字体清晰，明确。</w:t>
      </w:r>
    </w:p>
    <w:p>
      <w:pPr>
        <w:pStyle w:val="null3"/>
        <w:ind w:firstLine="480"/>
        <w:jc w:val="both"/>
      </w:pPr>
      <w:r>
        <w:rPr>
          <w:sz w:val="22"/>
          <w:color w:val="000000"/>
        </w:rPr>
        <w:t>（</w:t>
      </w:r>
      <w:r>
        <w:rPr>
          <w:sz w:val="22"/>
          <w:color w:val="000000"/>
        </w:rPr>
        <w:t>6</w:t>
      </w:r>
      <w:r>
        <w:rPr>
          <w:sz w:val="22"/>
          <w:color w:val="000000"/>
        </w:rPr>
        <w:t>）对于影响设备正常工作的必要组成部分，无论在技术规范中指出与否，乙方都应在投标文件中明确列出。</w:t>
      </w:r>
    </w:p>
    <w:p>
      <w:pPr>
        <w:pStyle w:val="null3"/>
        <w:ind w:firstLine="480"/>
        <w:jc w:val="both"/>
      </w:pPr>
      <w:r>
        <w:rPr>
          <w:sz w:val="22"/>
          <w:color w:val="000000"/>
        </w:rPr>
        <w:t>（</w:t>
      </w:r>
      <w:r>
        <w:rPr>
          <w:sz w:val="22"/>
          <w:color w:val="000000"/>
        </w:rPr>
        <w:t>7</w:t>
      </w:r>
      <w:r>
        <w:rPr>
          <w:sz w:val="22"/>
          <w:color w:val="000000"/>
        </w:rPr>
        <w:t>）乙方应提供包括但不限于满足设备安装、使用和维护的技术文件，如设备和附件箱清单、质量合格检定证明文件、保修服务卡、使用教材、实验指导书、电路图纸、原理框图等。</w:t>
      </w:r>
    </w:p>
    <w:p>
      <w:pPr>
        <w:pStyle w:val="null3"/>
        <w:ind w:firstLine="480"/>
        <w:jc w:val="both"/>
      </w:pPr>
      <w:r>
        <w:rPr>
          <w:sz w:val="22"/>
          <w:color w:val="000000"/>
        </w:rPr>
        <w:t>（</w:t>
      </w:r>
      <w:r>
        <w:rPr>
          <w:sz w:val="22"/>
          <w:color w:val="000000"/>
        </w:rPr>
        <w:t>8</w:t>
      </w:r>
      <w:r>
        <w:rPr>
          <w:sz w:val="22"/>
          <w:color w:val="000000"/>
        </w:rPr>
        <w:t>）乙方应提供满足设备保修期内正常使用的备品备件（如有的话），其费用应包括在总报价之内。</w:t>
      </w:r>
    </w:p>
    <w:p>
      <w:pPr>
        <w:pStyle w:val="null3"/>
        <w:ind w:firstLine="480"/>
        <w:jc w:val="both"/>
      </w:pPr>
      <w:r>
        <w:rPr>
          <w:sz w:val="22"/>
          <w:color w:val="000000"/>
        </w:rPr>
        <w:t>（</w:t>
      </w:r>
      <w:r>
        <w:rPr>
          <w:sz w:val="22"/>
          <w:color w:val="000000"/>
        </w:rPr>
        <w:t>9</w:t>
      </w:r>
      <w:r>
        <w:rPr>
          <w:sz w:val="22"/>
          <w:color w:val="000000"/>
        </w:rPr>
        <w:t>）乙方保证所提供的产品不侵犯任何第三方的专利、商标或版权。否则，乙方须承担对第三方的专利或版权的侵权责任并承担因此而发生的所有费用。</w:t>
      </w:r>
    </w:p>
    <w:p>
      <w:pPr>
        <w:pStyle w:val="null3"/>
        <w:ind w:firstLine="480"/>
        <w:jc w:val="both"/>
      </w:pPr>
      <w:r>
        <w:rPr>
          <w:sz w:val="22"/>
          <w:color w:val="000000"/>
        </w:rPr>
        <w:t>（</w:t>
      </w:r>
      <w:r>
        <w:rPr>
          <w:sz w:val="22"/>
          <w:color w:val="000000"/>
        </w:rPr>
        <w:t>10</w:t>
      </w:r>
      <w:r>
        <w:rPr>
          <w:sz w:val="22"/>
          <w:color w:val="000000"/>
        </w:rPr>
        <w:t>）凡列入《中华人民共和国实施强制性产品认证的产品目录》的产品在验收时须出具</w:t>
      </w:r>
      <w:r>
        <w:rPr>
          <w:sz w:val="22"/>
          <w:color w:val="000000"/>
        </w:rPr>
        <w:t>CCC</w:t>
      </w:r>
      <w:r>
        <w:rPr>
          <w:sz w:val="22"/>
          <w:color w:val="000000"/>
        </w:rPr>
        <w:t>认证证书复印件，并以在产品外部加施认证标志作为验收依据之一。</w:t>
      </w:r>
    </w:p>
    <w:p>
      <w:pPr>
        <w:pStyle w:val="null3"/>
        <w:ind w:firstLine="480"/>
        <w:jc w:val="both"/>
      </w:pPr>
      <w:r>
        <w:rPr>
          <w:sz w:val="22"/>
          <w:color w:val="000000"/>
        </w:rPr>
        <w:t>（</w:t>
      </w:r>
      <w:r>
        <w:rPr>
          <w:sz w:val="22"/>
          <w:color w:val="000000"/>
        </w:rPr>
        <w:t>11</w:t>
      </w:r>
      <w:r>
        <w:rPr>
          <w:sz w:val="22"/>
          <w:color w:val="000000"/>
        </w:rPr>
        <w:t>）凡属于《节能产品政府采购品目清单》强制采购产品，须提供国家确定的认证机构出具的、处于有效期之内的节能产品认证证书。（注：《节能产品政府采购品目清单》投标人可查询中国政府采购网</w:t>
      </w:r>
      <w:r>
        <w:rPr>
          <w:sz w:val="22"/>
          <w:color w:val="000000"/>
        </w:rPr>
        <w:t>http://www.ccgp.gov.cn</w:t>
      </w:r>
      <w:r>
        <w:rPr>
          <w:sz w:val="22"/>
          <w:color w:val="000000"/>
        </w:rPr>
        <w:t>）</w:t>
      </w:r>
    </w:p>
    <w:p>
      <w:pPr>
        <w:pStyle w:val="null3"/>
        <w:jc w:val="both"/>
      </w:pPr>
      <w:r>
        <w:rPr>
          <w:sz w:val="22"/>
          <w:b/>
          <w:color w:val="000000"/>
        </w:rPr>
        <w:t>五、售后服务及培训要求</w:t>
      </w:r>
    </w:p>
    <w:p>
      <w:pPr>
        <w:pStyle w:val="null3"/>
        <w:ind w:firstLine="480"/>
        <w:jc w:val="both"/>
      </w:pPr>
      <w:r>
        <w:rPr>
          <w:sz w:val="22"/>
          <w:color w:val="000000"/>
        </w:rPr>
        <w:t>（</w:t>
      </w:r>
      <w:r>
        <w:rPr>
          <w:sz w:val="22"/>
          <w:color w:val="000000"/>
        </w:rPr>
        <w:t>1</w:t>
      </w:r>
      <w:r>
        <w:rPr>
          <w:sz w:val="22"/>
          <w:color w:val="000000"/>
        </w:rPr>
        <w:t>）质保期内保养检修、检测系统运行状况、处理使用过程中出现问题等，并免费提供维修所需的配件及服务。</w:t>
      </w:r>
    </w:p>
    <w:p>
      <w:pPr>
        <w:pStyle w:val="null3"/>
        <w:ind w:firstLine="480"/>
        <w:jc w:val="both"/>
      </w:pPr>
      <w:r>
        <w:rPr>
          <w:sz w:val="22"/>
          <w:color w:val="000000"/>
        </w:rPr>
        <w:t>（</w:t>
      </w:r>
      <w:r>
        <w:rPr>
          <w:sz w:val="22"/>
          <w:color w:val="000000"/>
        </w:rPr>
        <w:t>2</w:t>
      </w:r>
      <w:r>
        <w:rPr>
          <w:sz w:val="22"/>
          <w:color w:val="000000"/>
        </w:rPr>
        <w:t>）提供完整的厂家维修手册、维修软件、开放维修密码；提供代理商及厂家售后服务机构联络方式；提供完整安装软件，用于日后系统重装；提供设备的运行、安装、使用环境要求。</w:t>
      </w:r>
    </w:p>
    <w:p>
      <w:pPr>
        <w:pStyle w:val="null3"/>
        <w:ind w:firstLine="480"/>
        <w:jc w:val="both"/>
      </w:pPr>
      <w:r>
        <w:rPr>
          <w:sz w:val="22"/>
          <w:color w:val="000000"/>
        </w:rPr>
        <w:t>（</w:t>
      </w:r>
      <w:r>
        <w:rPr>
          <w:sz w:val="22"/>
          <w:color w:val="000000"/>
        </w:rPr>
        <w:t>3</w:t>
      </w:r>
      <w:r>
        <w:rPr>
          <w:sz w:val="22"/>
          <w:color w:val="000000"/>
        </w:rPr>
        <w:t>）设备安装调试时，乙方应向甲方提供设备的检验报告（或相关合格证书）、全套使用说明书及操作手册；外文资料均需有中文译本。安装必须符合中华人民共和国国家和履约地相关安全质量标准、行业技术规范标准、环保节能等标准。</w:t>
      </w:r>
    </w:p>
    <w:p>
      <w:pPr>
        <w:pStyle w:val="null3"/>
        <w:ind w:firstLine="480"/>
        <w:jc w:val="both"/>
      </w:pPr>
      <w:r>
        <w:rPr>
          <w:sz w:val="22"/>
          <w:color w:val="000000"/>
        </w:rPr>
        <w:t>（</w:t>
      </w:r>
      <w:r>
        <w:rPr>
          <w:sz w:val="22"/>
          <w:color w:val="000000"/>
        </w:rPr>
        <w:t>4</w:t>
      </w:r>
      <w:r>
        <w:rPr>
          <w:sz w:val="22"/>
          <w:color w:val="000000"/>
        </w:rPr>
        <w:t>）故障责任：正常使用过程中，因质量问题导致病人损伤的由厂家负责。</w:t>
      </w:r>
    </w:p>
    <w:p>
      <w:pPr>
        <w:pStyle w:val="null3"/>
        <w:ind w:firstLine="480"/>
        <w:jc w:val="both"/>
      </w:pPr>
      <w:r>
        <w:rPr>
          <w:sz w:val="22"/>
          <w:color w:val="000000"/>
        </w:rPr>
        <w:t>（</w:t>
      </w:r>
      <w:r>
        <w:rPr>
          <w:sz w:val="22"/>
          <w:color w:val="000000"/>
        </w:rPr>
        <w:t>5</w:t>
      </w:r>
      <w:r>
        <w:rPr>
          <w:sz w:val="22"/>
          <w:color w:val="000000"/>
        </w:rPr>
        <w:t>）培训要求：安装完成后进行现场培训，要求教会使用，交付使用后</w:t>
      </w:r>
      <w:r>
        <w:rPr>
          <w:sz w:val="22"/>
          <w:color w:val="000000"/>
        </w:rPr>
        <w:t>30</w:t>
      </w:r>
      <w:r>
        <w:rPr>
          <w:sz w:val="22"/>
          <w:color w:val="000000"/>
        </w:rPr>
        <w:t>天内回访培训。</w:t>
      </w:r>
    </w:p>
    <w:p>
      <w:pPr>
        <w:pStyle w:val="null3"/>
        <w:ind w:firstLine="480"/>
        <w:jc w:val="both"/>
      </w:pPr>
      <w:r>
        <w:rPr>
          <w:sz w:val="22"/>
          <w:color w:val="000000"/>
        </w:rPr>
        <w:t>（</w:t>
      </w:r>
      <w:r>
        <w:rPr>
          <w:sz w:val="22"/>
          <w:color w:val="000000"/>
        </w:rPr>
        <w:t>6</w:t>
      </w:r>
      <w:r>
        <w:rPr>
          <w:sz w:val="22"/>
          <w:color w:val="000000"/>
        </w:rPr>
        <w:t>）信息系统对接，包含对接</w:t>
      </w:r>
      <w:r>
        <w:rPr>
          <w:sz w:val="22"/>
          <w:color w:val="000000"/>
        </w:rPr>
        <w:t>PACS</w:t>
      </w:r>
      <w:r>
        <w:rPr>
          <w:sz w:val="22"/>
          <w:color w:val="000000"/>
        </w:rPr>
        <w:t>接口费用。</w:t>
      </w:r>
    </w:p>
    <w:p>
      <w:pPr>
        <w:pStyle w:val="null3"/>
        <w:ind w:firstLine="480"/>
        <w:jc w:val="both"/>
      </w:pPr>
      <w:r>
        <w:rPr>
          <w:sz w:val="22"/>
          <w:color w:val="000000"/>
        </w:rPr>
        <w:t>（</w:t>
      </w:r>
      <w:r>
        <w:rPr>
          <w:sz w:val="22"/>
          <w:color w:val="000000"/>
        </w:rPr>
        <w:t>7</w:t>
      </w:r>
      <w:r>
        <w:rPr>
          <w:sz w:val="22"/>
          <w:color w:val="000000"/>
        </w:rPr>
        <w:t>）装修、施工界面划分：甲方负责土建、防护、装修工程；乙方负责合同内货物安装调试、配合医院图纸设计、方案确认、场地支持等。二级电箱由甲方按照设备要求进行定制安装，二级电箱到设备电缆安装连接由乙方负责。</w:t>
      </w:r>
    </w:p>
    <w:p>
      <w:pPr>
        <w:pStyle w:val="null3"/>
        <w:ind w:firstLine="480"/>
        <w:jc w:val="both"/>
      </w:pPr>
      <w:r>
        <w:rPr>
          <w:sz w:val="22"/>
          <w:color w:val="000000"/>
        </w:rPr>
        <w:t>（</w:t>
      </w:r>
      <w:r>
        <w:rPr>
          <w:sz w:val="22"/>
          <w:color w:val="000000"/>
        </w:rPr>
        <w:t>8</w:t>
      </w:r>
      <w:r>
        <w:rPr>
          <w:sz w:val="22"/>
          <w:color w:val="000000"/>
        </w:rPr>
        <w:t>）包含了本项目全部设备、附件及施工安装产生的所有费用，含运输储存费、现场勘查人工费用、施工及安装费用、损坏后修复费用、垃圾清理费用（设备安装后的垃圾需自行清理出医院，一日一清理）、先存放后安装等不可预见费用。 不能损坏已完成的装修、管线，如损坏应自行修复或赔偿。</w:t>
      </w:r>
    </w:p>
    <w:p>
      <w:pPr>
        <w:pStyle w:val="null3"/>
        <w:ind w:firstLine="480"/>
        <w:jc w:val="both"/>
      </w:pPr>
      <w:r>
        <w:rPr>
          <w:sz w:val="22"/>
          <w:color w:val="000000"/>
        </w:rPr>
        <w:t>（</w:t>
      </w:r>
      <w:r>
        <w:rPr>
          <w:sz w:val="22"/>
          <w:color w:val="000000"/>
        </w:rPr>
        <w:t>9</w:t>
      </w:r>
      <w:r>
        <w:rPr>
          <w:sz w:val="22"/>
          <w:color w:val="000000"/>
        </w:rPr>
        <w:t>）开放维修密码，提供维修手册。</w:t>
      </w:r>
    </w:p>
    <w:p>
      <w:pPr>
        <w:pStyle w:val="null3"/>
        <w:ind w:firstLine="480"/>
        <w:jc w:val="both"/>
      </w:pPr>
      <w:r>
        <w:rPr>
          <w:sz w:val="22"/>
          <w:color w:val="000000"/>
        </w:rPr>
        <w:t>（</w:t>
      </w:r>
      <w:r>
        <w:rPr>
          <w:sz w:val="22"/>
          <w:color w:val="000000"/>
        </w:rPr>
        <w:t>10</w:t>
      </w:r>
      <w:r>
        <w:rPr>
          <w:sz w:val="22"/>
          <w:color w:val="000000"/>
        </w:rPr>
        <w:t>）售后服务及培训相关费用均已经包含在合同总价内。</w:t>
      </w:r>
    </w:p>
    <w:p>
      <w:pPr>
        <w:pStyle w:val="null3"/>
        <w:jc w:val="both"/>
      </w:pPr>
      <w:r>
        <w:rPr>
          <w:sz w:val="22"/>
          <w:b/>
          <w:color w:val="000000"/>
        </w:rPr>
        <w:t>六、质量保证期</w:t>
      </w:r>
      <w:r>
        <w:rPr>
          <w:sz w:val="22"/>
          <w:b/>
          <w:color w:val="000000"/>
        </w:rPr>
        <w:t>(</w:t>
      </w:r>
      <w:r>
        <w:rPr>
          <w:sz w:val="22"/>
          <w:b/>
          <w:color w:val="000000"/>
        </w:rPr>
        <w:t>质保期</w:t>
      </w:r>
      <w:r>
        <w:rPr>
          <w:sz w:val="22"/>
          <w:b/>
          <w:color w:val="000000"/>
        </w:rPr>
        <w:t>)</w:t>
      </w:r>
    </w:p>
    <w:p>
      <w:pPr>
        <w:pStyle w:val="null3"/>
        <w:ind w:firstLine="480"/>
        <w:jc w:val="both"/>
      </w:pPr>
      <w:r>
        <w:rPr>
          <w:sz w:val="22"/>
          <w:color w:val="000000"/>
        </w:rPr>
        <w:t>质保期</w:t>
      </w:r>
      <w:r>
        <w:rPr>
          <w:sz w:val="21"/>
          <w:u w:val="single"/>
        </w:rPr>
        <w:t xml:space="preserve">     </w:t>
      </w:r>
      <w:r>
        <w:rPr>
          <w:sz w:val="22"/>
          <w:color w:val="000000"/>
        </w:rPr>
        <w:t>年</w:t>
      </w:r>
      <w:r>
        <w:rPr>
          <w:sz w:val="22"/>
          <w:color w:val="000000"/>
        </w:rPr>
        <w:t>(</w:t>
      </w:r>
      <w:r>
        <w:rPr>
          <w:sz w:val="22"/>
          <w:color w:val="000000"/>
        </w:rPr>
        <w:t>从通过验收后开始计算，整套设备，含软硬件，含配套的第三方设备</w:t>
      </w:r>
      <w:r>
        <w:rPr>
          <w:sz w:val="22"/>
          <w:color w:val="000000"/>
        </w:rPr>
        <w:t>)</w:t>
      </w:r>
      <w:r>
        <w:rPr>
          <w:sz w:val="22"/>
          <w:color w:val="000000"/>
        </w:rPr>
        <w:t>。</w:t>
      </w:r>
    </w:p>
    <w:p>
      <w:pPr>
        <w:pStyle w:val="null3"/>
        <w:ind w:firstLine="480"/>
        <w:jc w:val="both"/>
      </w:pPr>
      <w:r>
        <w:rPr>
          <w:sz w:val="22"/>
          <w:color w:val="000000"/>
        </w:rPr>
        <w:t>乙方必须承诺（响应），由所投产品的生产厂家负责保修。</w:t>
      </w:r>
    </w:p>
    <w:p>
      <w:pPr>
        <w:pStyle w:val="null3"/>
        <w:jc w:val="both"/>
      </w:pPr>
      <w:r>
        <w:rPr>
          <w:sz w:val="22"/>
          <w:b/>
          <w:color w:val="000000"/>
        </w:rPr>
        <w:t>七、知识产权和保密要求</w:t>
      </w:r>
    </w:p>
    <w:p>
      <w:pPr>
        <w:pStyle w:val="null3"/>
        <w:ind w:firstLine="480"/>
        <w:jc w:val="both"/>
      </w:pPr>
      <w:r>
        <w:rPr>
          <w:sz w:val="22"/>
          <w:color w:val="000000"/>
        </w:rPr>
        <w:t>（</w:t>
      </w:r>
      <w:r>
        <w:rPr>
          <w:sz w:val="22"/>
          <w:color w:val="000000"/>
        </w:rPr>
        <w:t>1</w:t>
      </w:r>
      <w:r>
        <w:rPr>
          <w:sz w:val="22"/>
          <w:color w:val="000000"/>
        </w:rPr>
        <w:t>）合同总价已包含应向知识产权所有权人支付的所有相关税费，并保证甲方在中国使用乙方提供的货物时，如有第三方提出侵犯其知识产权主张的，责任由乙方承担。</w:t>
      </w:r>
    </w:p>
    <w:p>
      <w:pPr>
        <w:pStyle w:val="null3"/>
        <w:ind w:firstLine="480"/>
        <w:jc w:val="both"/>
      </w:pPr>
      <w:r>
        <w:rPr>
          <w:sz w:val="22"/>
          <w:color w:val="000000"/>
        </w:rPr>
        <w:t>（</w:t>
      </w:r>
      <w:r>
        <w:rPr>
          <w:sz w:val="22"/>
          <w:color w:val="000000"/>
        </w:rPr>
        <w:t>2</w:t>
      </w:r>
      <w:r>
        <w:rPr>
          <w:sz w:val="22"/>
          <w:color w:val="000000"/>
        </w:rPr>
        <w:t>）乙方保证合同项下提供的设备不侵犯任何第三方的专利、商标或版权。否则，乙方须承担对第三方的专利或版权的侵权责任并承担因此而发生的所有费用及造成的甲方损失。</w:t>
      </w:r>
    </w:p>
    <w:p>
      <w:pPr>
        <w:pStyle w:val="null3"/>
        <w:jc w:val="both"/>
      </w:pPr>
      <w:r>
        <w:rPr>
          <w:sz w:val="22"/>
          <w:b/>
          <w:color w:val="000000"/>
        </w:rPr>
        <w:t>八、违约责任</w:t>
      </w:r>
    </w:p>
    <w:p>
      <w:pPr>
        <w:pStyle w:val="null3"/>
        <w:ind w:firstLine="480"/>
        <w:jc w:val="both"/>
      </w:pPr>
      <w:r>
        <w:rPr>
          <w:sz w:val="22"/>
          <w:color w:val="000000"/>
        </w:rPr>
        <w:t>（</w:t>
      </w:r>
      <w:r>
        <w:rPr>
          <w:sz w:val="22"/>
          <w:color w:val="000000"/>
        </w:rPr>
        <w:t>1</w:t>
      </w:r>
      <w:r>
        <w:rPr>
          <w:sz w:val="22"/>
          <w:color w:val="000000"/>
        </w:rPr>
        <w:t>）乙方未能按期交付货物、安装及验收，从逾期之日起每日按本合同总金额</w:t>
      </w:r>
      <w:r>
        <w:rPr>
          <w:sz w:val="22"/>
          <w:color w:val="000000"/>
        </w:rPr>
        <w:t>3</w:t>
      </w:r>
      <w:r>
        <w:rPr>
          <w:sz w:val="22"/>
          <w:color w:val="000000"/>
        </w:rPr>
        <w:t>‰的数额向甲方支付违约金；逾期</w:t>
      </w:r>
      <w:r>
        <w:rPr>
          <w:sz w:val="22"/>
          <w:color w:val="000000"/>
        </w:rPr>
        <w:t>3</w:t>
      </w:r>
      <w:r>
        <w:rPr>
          <w:sz w:val="22"/>
          <w:color w:val="000000"/>
        </w:rPr>
        <w:t>个月以上的，甲方有权解除合同，并要求乙方在</w:t>
      </w:r>
      <w:r>
        <w:rPr>
          <w:sz w:val="22"/>
          <w:color w:val="000000"/>
        </w:rPr>
        <w:t>5</w:t>
      </w:r>
      <w:r>
        <w:rPr>
          <w:sz w:val="22"/>
          <w:color w:val="000000"/>
        </w:rPr>
        <w:t>个工作日内向甲方支付合同总价</w:t>
      </w:r>
      <w:r>
        <w:rPr>
          <w:sz w:val="22"/>
          <w:color w:val="000000"/>
        </w:rPr>
        <w:t>15</w:t>
      </w:r>
      <w:r>
        <w:rPr>
          <w:sz w:val="22"/>
          <w:color w:val="000000"/>
        </w:rPr>
        <w:t>％的违约金，并退回甲方已经支付给乙方的所有款项。</w:t>
      </w:r>
    </w:p>
    <w:p>
      <w:pPr>
        <w:pStyle w:val="null3"/>
        <w:ind w:firstLine="480"/>
        <w:jc w:val="both"/>
      </w:pPr>
      <w:r>
        <w:rPr>
          <w:sz w:val="22"/>
          <w:color w:val="000000"/>
        </w:rPr>
        <w:t>（</w:t>
      </w:r>
      <w:r>
        <w:rPr>
          <w:sz w:val="22"/>
          <w:color w:val="000000"/>
        </w:rPr>
        <w:t>2</w:t>
      </w:r>
      <w:r>
        <w:rPr>
          <w:sz w:val="22"/>
          <w:color w:val="000000"/>
        </w:rPr>
        <w:t>）乙方交付的货物不符合合同规定或不按合同约定进行安装，甲方有权拒绝验收并退货，由此原因造成甲方未能按期收到货物、安装及验收，从逾期之日起乙方每日按本合同总金额</w:t>
      </w:r>
      <w:r>
        <w:rPr>
          <w:sz w:val="22"/>
          <w:color w:val="000000"/>
        </w:rPr>
        <w:t>3</w:t>
      </w:r>
      <w:r>
        <w:rPr>
          <w:sz w:val="22"/>
          <w:color w:val="000000"/>
        </w:rPr>
        <w:t>‰的数额向甲方支付违约金；逾期</w:t>
      </w:r>
      <w:r>
        <w:rPr>
          <w:sz w:val="22"/>
          <w:color w:val="000000"/>
        </w:rPr>
        <w:t>3</w:t>
      </w:r>
      <w:r>
        <w:rPr>
          <w:sz w:val="22"/>
          <w:color w:val="000000"/>
        </w:rPr>
        <w:t>个月以上的，甲方有权解除合同，并要求乙方在</w:t>
      </w:r>
      <w:r>
        <w:rPr>
          <w:sz w:val="22"/>
          <w:color w:val="000000"/>
        </w:rPr>
        <w:t>5</w:t>
      </w:r>
      <w:r>
        <w:rPr>
          <w:sz w:val="22"/>
          <w:color w:val="000000"/>
        </w:rPr>
        <w:t>个工作日内向甲方支付合同总价</w:t>
      </w:r>
      <w:r>
        <w:rPr>
          <w:sz w:val="22"/>
          <w:color w:val="000000"/>
        </w:rPr>
        <w:t>15</w:t>
      </w:r>
      <w:r>
        <w:rPr>
          <w:sz w:val="22"/>
          <w:color w:val="000000"/>
        </w:rPr>
        <w:t>％的违约金，并退回甲方已经支付给乙方的所有款项。</w:t>
      </w:r>
    </w:p>
    <w:p>
      <w:pPr>
        <w:pStyle w:val="null3"/>
        <w:ind w:firstLine="480"/>
        <w:jc w:val="both"/>
      </w:pPr>
      <w:r>
        <w:rPr>
          <w:sz w:val="22"/>
          <w:color w:val="000000"/>
        </w:rPr>
        <w:t>（</w:t>
      </w:r>
      <w:r>
        <w:rPr>
          <w:sz w:val="22"/>
          <w:color w:val="000000"/>
        </w:rPr>
        <w:t>3</w:t>
      </w:r>
      <w:r>
        <w:rPr>
          <w:sz w:val="22"/>
          <w:color w:val="000000"/>
        </w:rPr>
        <w:t>）乙方完成供货，甲方不具备安装条件时，应提前</w:t>
      </w:r>
      <w:r>
        <w:rPr>
          <w:sz w:val="22"/>
          <w:color w:val="000000"/>
        </w:rPr>
        <w:t>3</w:t>
      </w:r>
      <w:r>
        <w:rPr>
          <w:sz w:val="22"/>
          <w:color w:val="000000"/>
        </w:rPr>
        <w:t>天告知乙方，由此造成乙方未能按合同时限要求完成设备安装及验收，则不视为乙方违约。</w:t>
      </w:r>
    </w:p>
    <w:p>
      <w:pPr>
        <w:pStyle w:val="null3"/>
        <w:ind w:firstLine="480"/>
        <w:jc w:val="both"/>
      </w:pPr>
      <w:r>
        <w:rPr>
          <w:sz w:val="22"/>
          <w:color w:val="000000"/>
        </w:rPr>
        <w:t>（</w:t>
      </w:r>
      <w:r>
        <w:rPr>
          <w:sz w:val="22"/>
          <w:color w:val="000000"/>
        </w:rPr>
        <w:t>4</w:t>
      </w:r>
      <w:r>
        <w:rPr>
          <w:sz w:val="22"/>
          <w:color w:val="000000"/>
        </w:rPr>
        <w:t>）甲方无正当理由拒收货物或验收，在乙方向甲方发出验收通知函之日起</w:t>
      </w:r>
      <w:r>
        <w:rPr>
          <w:sz w:val="22"/>
          <w:color w:val="000000"/>
        </w:rPr>
        <w:t>10</w:t>
      </w:r>
      <w:r>
        <w:rPr>
          <w:sz w:val="22"/>
          <w:color w:val="000000"/>
        </w:rPr>
        <w:t>个工作日仍未组织验收，乙方视为甲方已通过验收。</w:t>
      </w:r>
    </w:p>
    <w:p>
      <w:pPr>
        <w:pStyle w:val="null3"/>
        <w:ind w:firstLine="480"/>
        <w:jc w:val="both"/>
      </w:pPr>
      <w:r>
        <w:rPr>
          <w:sz w:val="22"/>
          <w:color w:val="000000"/>
        </w:rPr>
        <w:t>（</w:t>
      </w:r>
      <w:r>
        <w:rPr>
          <w:sz w:val="22"/>
          <w:color w:val="000000"/>
        </w:rPr>
        <w:t>5</w:t>
      </w:r>
      <w:r>
        <w:rPr>
          <w:sz w:val="22"/>
          <w:color w:val="000000"/>
        </w:rPr>
        <w:t>）在乙方无不履行或不适当履行其义务的情况下，甲方逾期支付合同款项，并经乙方书面催告后无正当理由后仍不在合理期限内支付的，每拖延一天应按合同总金额的</w:t>
      </w:r>
      <w:r>
        <w:rPr>
          <w:sz w:val="22"/>
          <w:color w:val="000000"/>
        </w:rPr>
        <w:t>3</w:t>
      </w:r>
      <w:r>
        <w:rPr>
          <w:sz w:val="22"/>
          <w:color w:val="000000"/>
        </w:rPr>
        <w:t>‰标准向乙方支付违约金。</w:t>
      </w:r>
    </w:p>
    <w:p>
      <w:pPr>
        <w:pStyle w:val="null3"/>
        <w:jc w:val="both"/>
      </w:pPr>
      <w:r>
        <w:rPr>
          <w:sz w:val="22"/>
          <w:b/>
          <w:color w:val="000000"/>
        </w:rPr>
        <w:t>九</w:t>
      </w:r>
      <w:r>
        <w:rPr>
          <w:sz w:val="22"/>
          <w:b/>
          <w:color w:val="000000"/>
        </w:rPr>
        <w:t>、提出异议的时间和方法：</w:t>
      </w:r>
    </w:p>
    <w:p>
      <w:pPr>
        <w:pStyle w:val="null3"/>
        <w:ind w:firstLine="480"/>
        <w:jc w:val="left"/>
      </w:pPr>
      <w:r>
        <w:rPr>
          <w:sz w:val="22"/>
          <w:color w:val="000000"/>
        </w:rPr>
        <w:t>1</w:t>
      </w:r>
      <w:r>
        <w:rPr>
          <w:sz w:val="22"/>
          <w:color w:val="000000"/>
        </w:rPr>
        <w:t>、甲方在验收后</w:t>
      </w:r>
      <w:r>
        <w:rPr>
          <w:sz w:val="22"/>
          <w:color w:val="000000"/>
        </w:rPr>
        <w:t>90</w:t>
      </w:r>
      <w:r>
        <w:rPr>
          <w:sz w:val="22"/>
          <w:color w:val="000000"/>
        </w:rPr>
        <w:t>天内如对货物的质量有异议时，应在妥善保管货物的同时，即向乙方提出书面异议。</w:t>
      </w:r>
    </w:p>
    <w:p>
      <w:pPr>
        <w:pStyle w:val="null3"/>
        <w:ind w:firstLine="480"/>
        <w:jc w:val="left"/>
      </w:pPr>
      <w:r>
        <w:rPr>
          <w:sz w:val="22"/>
          <w:color w:val="000000"/>
        </w:rPr>
        <w:t>2</w:t>
      </w:r>
      <w:r>
        <w:rPr>
          <w:sz w:val="22"/>
          <w:color w:val="000000"/>
        </w:rPr>
        <w:t>、乙方在接到甲方书面异议后，应在</w:t>
      </w:r>
      <w:r>
        <w:rPr>
          <w:sz w:val="22"/>
          <w:color w:val="000000"/>
        </w:rPr>
        <w:t>3</w:t>
      </w:r>
      <w:r>
        <w:rPr>
          <w:sz w:val="22"/>
          <w:color w:val="000000"/>
        </w:rPr>
        <w:t>天内负责处理并函复甲方处理情况，否则，即视为默认甲方提出的异议和处理意见。</w:t>
      </w:r>
    </w:p>
    <w:p>
      <w:pPr>
        <w:pStyle w:val="null3"/>
        <w:ind w:firstLine="480"/>
        <w:jc w:val="left"/>
      </w:pPr>
      <w:r>
        <w:rPr>
          <w:sz w:val="22"/>
          <w:color w:val="000000"/>
        </w:rPr>
        <w:t>3</w:t>
      </w:r>
      <w:r>
        <w:rPr>
          <w:sz w:val="22"/>
          <w:color w:val="000000"/>
        </w:rPr>
        <w:t>、甲方因违章操作、保管、保养不善等人为造成货物损毁，所提出的异议乙方有权不予接受。</w:t>
      </w:r>
    </w:p>
    <w:p>
      <w:pPr>
        <w:pStyle w:val="null3"/>
        <w:ind w:firstLine="480"/>
        <w:jc w:val="left"/>
      </w:pPr>
      <w:r>
        <w:rPr>
          <w:sz w:val="22"/>
          <w:color w:val="000000"/>
        </w:rPr>
        <w:t>4</w:t>
      </w:r>
      <w:r>
        <w:rPr>
          <w:sz w:val="22"/>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firstLine="480"/>
        <w:jc w:val="left"/>
      </w:pPr>
      <w:r>
        <w:rPr>
          <w:sz w:val="22"/>
          <w:color w:val="000000"/>
        </w:rPr>
        <w:t>5</w:t>
      </w:r>
      <w:r>
        <w:rPr>
          <w:sz w:val="22"/>
          <w:color w:val="000000"/>
        </w:rPr>
        <w:t>、索赔</w:t>
      </w:r>
    </w:p>
    <w:p>
      <w:pPr>
        <w:pStyle w:val="null3"/>
        <w:ind w:firstLine="480"/>
        <w:jc w:val="left"/>
      </w:pPr>
      <w:r>
        <w:rPr>
          <w:sz w:val="22"/>
          <w:color w:val="000000"/>
        </w:rPr>
        <w:t>（</w:t>
      </w:r>
      <w:r>
        <w:rPr>
          <w:sz w:val="22"/>
          <w:color w:val="000000"/>
        </w:rPr>
        <w:t>1</w:t>
      </w:r>
      <w:r>
        <w:rPr>
          <w:sz w:val="22"/>
          <w:color w:val="000000"/>
        </w:rPr>
        <w:t>）如有异议，甲方有权根据有关职能部门的检验结果向乙方提出索赔。</w:t>
      </w:r>
    </w:p>
    <w:p>
      <w:pPr>
        <w:pStyle w:val="null3"/>
        <w:ind w:firstLine="480"/>
        <w:jc w:val="left"/>
      </w:pPr>
      <w:r>
        <w:rPr>
          <w:sz w:val="22"/>
          <w:color w:val="000000"/>
        </w:rPr>
        <w:t>（</w:t>
      </w:r>
      <w:r>
        <w:rPr>
          <w:sz w:val="22"/>
          <w:color w:val="000000"/>
        </w:rPr>
        <w:t>2</w:t>
      </w:r>
      <w:r>
        <w:rPr>
          <w:sz w:val="22"/>
          <w:color w:val="000000"/>
        </w:rPr>
        <w:t>）在合同执行期间，如果乙方对甲方提出的索赔和差异负有全部责任，乙方应按照甲方同意的下列一种或多种方式解决索赔事宜：</w:t>
      </w:r>
    </w:p>
    <w:p>
      <w:pPr>
        <w:pStyle w:val="null3"/>
        <w:ind w:firstLine="480"/>
        <w:jc w:val="left"/>
      </w:pPr>
      <w:r>
        <w:rPr>
          <w:sz w:val="22"/>
          <w:color w:val="000000"/>
        </w:rPr>
        <w:t>①</w:t>
      </w:r>
      <w:r>
        <w:rPr>
          <w:sz w:val="22"/>
          <w:color w:val="000000"/>
        </w:rPr>
        <w:t>乙方同意退货，并按合同规定的同种货币将货款退还给甲方，并承担由此发生的一切损失和费用。</w:t>
      </w:r>
    </w:p>
    <w:p>
      <w:pPr>
        <w:pStyle w:val="null3"/>
        <w:ind w:firstLine="480"/>
        <w:jc w:val="left"/>
      </w:pPr>
      <w:r>
        <w:rPr>
          <w:sz w:val="22"/>
          <w:color w:val="000000"/>
        </w:rPr>
        <w:t>②</w:t>
      </w:r>
      <w:r>
        <w:rPr>
          <w:sz w:val="22"/>
          <w:color w:val="000000"/>
        </w:rPr>
        <w:t>根据货物低劣程度、损坏程度以及甲方所遭受损失的数额，甲乙双方商定降低货物的价格。</w:t>
      </w:r>
    </w:p>
    <w:p>
      <w:pPr>
        <w:pStyle w:val="null3"/>
        <w:ind w:firstLine="480"/>
        <w:jc w:val="left"/>
      </w:pPr>
      <w:r>
        <w:rPr>
          <w:sz w:val="22"/>
          <w:color w:val="000000"/>
        </w:rPr>
        <w:t>③</w:t>
      </w:r>
      <w:r>
        <w:rPr>
          <w:sz w:val="22"/>
          <w:color w:val="000000"/>
        </w:rPr>
        <w:t>用符合规格、质量和性能要求的新零件、部件或货物来更换有缺陷部分或修补缺陷的部份，乙方应承担一切费用和风险并负担甲方所发生的一切直接费用。同时，相应延长质量保证期。</w:t>
      </w:r>
    </w:p>
    <w:p>
      <w:pPr>
        <w:pStyle w:val="null3"/>
        <w:ind w:firstLine="480"/>
        <w:jc w:val="left"/>
      </w:pPr>
      <w:r>
        <w:rPr>
          <w:sz w:val="22"/>
          <w:color w:val="000000"/>
        </w:rPr>
        <w:t>（</w:t>
      </w:r>
      <w:r>
        <w:rPr>
          <w:sz w:val="22"/>
          <w:color w:val="000000"/>
        </w:rPr>
        <w:t>3</w:t>
      </w:r>
      <w:r>
        <w:rPr>
          <w:sz w:val="22"/>
          <w:color w:val="000000"/>
        </w:rPr>
        <w:t>）如果在甲方发出索赔通知后</w:t>
      </w:r>
      <w:r>
        <w:rPr>
          <w:sz w:val="22"/>
          <w:color w:val="000000"/>
        </w:rPr>
        <w:t>30</w:t>
      </w:r>
      <w:r>
        <w:rPr>
          <w:sz w:val="22"/>
          <w:color w:val="000000"/>
        </w:rPr>
        <w:t>天内，乙方未作答复，上述索赔应视为已被乙方接受。甲方将从合同款项中扣回索赔金额。如果这些金额不足以补偿索赔金额，甲方有权向乙方提出不足部分的补偿。</w:t>
      </w:r>
    </w:p>
    <w:p>
      <w:pPr>
        <w:pStyle w:val="null3"/>
        <w:jc w:val="both"/>
      </w:pPr>
      <w:r>
        <w:rPr>
          <w:sz w:val="22"/>
          <w:b/>
          <w:color w:val="000000"/>
        </w:rPr>
        <w:t>十</w:t>
      </w:r>
      <w:r>
        <w:rPr>
          <w:sz w:val="22"/>
          <w:b/>
          <w:color w:val="000000"/>
        </w:rPr>
        <w:t>、争议的解决</w:t>
      </w:r>
    </w:p>
    <w:p>
      <w:pPr>
        <w:pStyle w:val="null3"/>
        <w:ind w:firstLine="480"/>
        <w:jc w:val="left"/>
      </w:pPr>
      <w:r>
        <w:rPr>
          <w:sz w:val="22"/>
          <w:color w:val="000000"/>
        </w:rPr>
        <w:t>1.</w:t>
      </w:r>
      <w:r>
        <w:rPr>
          <w:sz w:val="22"/>
          <w:color w:val="000000"/>
        </w:rPr>
        <w:t>合同履行过程中发生的任何争议，如双方未能通过友好协商解决，应向甲方所在地有管辖权的人民法院提起诉讼。</w:t>
      </w:r>
    </w:p>
    <w:p>
      <w:pPr>
        <w:pStyle w:val="null3"/>
        <w:ind w:firstLine="480"/>
        <w:jc w:val="left"/>
      </w:pPr>
      <w:r>
        <w:rPr>
          <w:sz w:val="22"/>
          <w:color w:val="000000"/>
        </w:rPr>
        <w:t>2.</w:t>
      </w:r>
      <w:r>
        <w:rPr>
          <w:sz w:val="22"/>
          <w:color w:val="000000"/>
        </w:rPr>
        <w:t>法院审理期间，除提交法院审理的事项外，其它无争议的事项和条款仍应继续履行。</w:t>
      </w:r>
    </w:p>
    <w:p>
      <w:pPr>
        <w:pStyle w:val="null3"/>
        <w:jc w:val="both"/>
      </w:pPr>
      <w:r>
        <w:rPr>
          <w:sz w:val="22"/>
          <w:b/>
          <w:color w:val="000000"/>
        </w:rPr>
        <w:t>十一</w:t>
      </w:r>
      <w:r>
        <w:rPr>
          <w:sz w:val="22"/>
          <w:b/>
          <w:color w:val="000000"/>
        </w:rPr>
        <w:t>、不可抗力</w:t>
      </w:r>
    </w:p>
    <w:p>
      <w:pPr>
        <w:pStyle w:val="null3"/>
        <w:ind w:firstLine="480"/>
        <w:jc w:val="both"/>
      </w:pPr>
      <w:r>
        <w:rPr>
          <w:sz w:val="22"/>
          <w:color w:val="000000"/>
        </w:rPr>
        <w:t>任何一方由于不可抗力原因不能履行合同时，应在不可抗力事件结束后</w:t>
      </w:r>
      <w:r>
        <w:rPr>
          <w:sz w:val="22"/>
          <w:color w:val="000000"/>
        </w:rPr>
        <w:t>48</w:t>
      </w:r>
      <w:r>
        <w:rPr>
          <w:sz w:val="22"/>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2"/>
          <w:b/>
          <w:color w:val="000000"/>
        </w:rPr>
        <w:t>十</w:t>
      </w:r>
      <w:r>
        <w:rPr>
          <w:sz w:val="22"/>
          <w:b/>
          <w:color w:val="000000"/>
        </w:rPr>
        <w:t>二</w:t>
      </w:r>
      <w:r>
        <w:rPr>
          <w:sz w:val="22"/>
          <w:b/>
          <w:color w:val="000000"/>
        </w:rPr>
        <w:t>、税费</w:t>
      </w:r>
    </w:p>
    <w:p>
      <w:pPr>
        <w:pStyle w:val="null3"/>
        <w:ind w:firstLine="480"/>
        <w:jc w:val="left"/>
      </w:pPr>
      <w:r>
        <w:rPr>
          <w:sz w:val="22"/>
          <w:color w:val="000000"/>
        </w:rPr>
        <w:t>1.</w:t>
      </w:r>
      <w:r>
        <w:rPr>
          <w:sz w:val="22"/>
          <w:color w:val="000000"/>
        </w:rPr>
        <w:t>本合同实施过程中所发生的一切税费及不可预见费均由乙方承担。</w:t>
      </w:r>
    </w:p>
    <w:p>
      <w:pPr>
        <w:pStyle w:val="null3"/>
        <w:ind w:firstLine="480"/>
        <w:jc w:val="left"/>
      </w:pPr>
      <w:r>
        <w:rPr>
          <w:sz w:val="22"/>
          <w:color w:val="000000"/>
        </w:rPr>
        <w:t>2.</w:t>
      </w:r>
      <w:r>
        <w:rPr>
          <w:sz w:val="22"/>
          <w:color w:val="000000"/>
        </w:rPr>
        <w:t>乙方依照税务规章优先在合同履约地开具发票及纳税，咨询：</w:t>
      </w:r>
      <w:r>
        <w:rPr>
          <w:sz w:val="22"/>
          <w:color w:val="000000"/>
        </w:rPr>
        <w:t>0757-12366</w:t>
      </w:r>
      <w:r>
        <w:rPr>
          <w:sz w:val="22"/>
          <w:color w:val="000000"/>
        </w:rPr>
        <w:t>。</w:t>
      </w:r>
    </w:p>
    <w:p>
      <w:pPr>
        <w:pStyle w:val="null3"/>
        <w:jc w:val="both"/>
      </w:pPr>
      <w:r>
        <w:rPr>
          <w:sz w:val="22"/>
          <w:b/>
          <w:color w:val="000000"/>
        </w:rPr>
        <w:t>十</w:t>
      </w:r>
      <w:r>
        <w:rPr>
          <w:sz w:val="22"/>
          <w:b/>
          <w:color w:val="000000"/>
        </w:rPr>
        <w:t>三</w:t>
      </w:r>
      <w:r>
        <w:rPr>
          <w:sz w:val="22"/>
          <w:b/>
          <w:color w:val="000000"/>
        </w:rPr>
        <w:t>、合同生效与合同备案</w:t>
      </w:r>
    </w:p>
    <w:p>
      <w:pPr>
        <w:pStyle w:val="null3"/>
        <w:ind w:firstLine="480"/>
        <w:jc w:val="left"/>
      </w:pPr>
      <w:r>
        <w:rPr>
          <w:sz w:val="22"/>
          <w:color w:val="000000"/>
        </w:rPr>
        <w:t>1.</w:t>
      </w:r>
      <w:r>
        <w:rPr>
          <w:sz w:val="22"/>
          <w:color w:val="000000"/>
        </w:rPr>
        <w:t>本合同在甲乙双方法人代表或其授权代表签字盖章后生效。</w:t>
      </w:r>
    </w:p>
    <w:p>
      <w:pPr>
        <w:pStyle w:val="null3"/>
        <w:ind w:firstLine="480"/>
        <w:jc w:val="left"/>
      </w:pPr>
      <w:r>
        <w:rPr>
          <w:sz w:val="22"/>
          <w:color w:val="000000"/>
        </w:rPr>
        <w:t>2.</w:t>
      </w:r>
      <w:r>
        <w:rPr>
          <w:sz w:val="22"/>
          <w:color w:val="000000"/>
        </w:rPr>
        <w:t>自采购合同签订之日起</w:t>
      </w:r>
      <w:r>
        <w:rPr>
          <w:sz w:val="22"/>
          <w:color w:val="000000"/>
        </w:rPr>
        <w:t>7</w:t>
      </w:r>
      <w:r>
        <w:rPr>
          <w:sz w:val="22"/>
          <w:color w:val="000000"/>
        </w:rPr>
        <w:t>个工作日内，由甲方按照有关规定将采购合同副本报同级人民政府财政部门（政府采购管理部门）备案。</w:t>
      </w:r>
    </w:p>
    <w:p>
      <w:pPr>
        <w:pStyle w:val="null3"/>
        <w:jc w:val="both"/>
      </w:pPr>
      <w:r>
        <w:rPr>
          <w:sz w:val="22"/>
          <w:b/>
          <w:color w:val="000000"/>
        </w:rPr>
        <w:t>十</w:t>
      </w:r>
      <w:r>
        <w:rPr>
          <w:sz w:val="22"/>
          <w:b/>
          <w:color w:val="000000"/>
        </w:rPr>
        <w:t>四</w:t>
      </w:r>
      <w:r>
        <w:rPr>
          <w:sz w:val="22"/>
          <w:b/>
          <w:color w:val="000000"/>
        </w:rPr>
        <w:t>、其它：</w:t>
      </w:r>
    </w:p>
    <w:p>
      <w:pPr>
        <w:pStyle w:val="null3"/>
        <w:ind w:firstLine="480"/>
        <w:jc w:val="left"/>
      </w:pPr>
      <w:r>
        <w:rPr>
          <w:sz w:val="22"/>
          <w:color w:val="000000"/>
        </w:rPr>
        <w:t>1.</w:t>
      </w:r>
      <w:r>
        <w:rPr>
          <w:sz w:val="22"/>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left"/>
      </w:pPr>
      <w:r>
        <w:rPr>
          <w:sz w:val="22"/>
          <w:color w:val="000000"/>
        </w:rPr>
        <w:t>2.</w:t>
      </w:r>
      <w:r>
        <w:rPr>
          <w:sz w:val="22"/>
          <w:color w:val="000000"/>
        </w:rPr>
        <w:t>如一方（包括联系人）地址、电话、传真号码有变更，应在变更后</w:t>
      </w:r>
      <w:r>
        <w:rPr>
          <w:sz w:val="22"/>
          <w:color w:val="000000"/>
        </w:rPr>
        <w:t>3</w:t>
      </w:r>
      <w:r>
        <w:rPr>
          <w:sz w:val="22"/>
          <w:color w:val="000000"/>
        </w:rPr>
        <w:t>个工作日内书面通知对方联系人或负责人，否则，因此造成的损失由未履行通知义务方承担相应责任。</w:t>
      </w:r>
    </w:p>
    <w:p>
      <w:pPr>
        <w:pStyle w:val="null3"/>
        <w:ind w:firstLine="480"/>
        <w:jc w:val="left"/>
      </w:pPr>
      <w:r>
        <w:rPr>
          <w:sz w:val="22"/>
          <w:color w:val="000000"/>
        </w:rPr>
        <w:t>3.</w:t>
      </w:r>
      <w:r>
        <w:rPr>
          <w:sz w:val="22"/>
          <w:color w:val="000000"/>
        </w:rPr>
        <w:t>未经甲方书面同意，乙方不得擅自向第三方转让其主体性和关键性合同义务。</w:t>
      </w:r>
    </w:p>
    <w:p>
      <w:pPr>
        <w:pStyle w:val="null3"/>
        <w:ind w:firstLine="480"/>
        <w:jc w:val="left"/>
      </w:pPr>
      <w:r>
        <w:rPr>
          <w:sz w:val="22"/>
          <w:color w:val="000000"/>
        </w:rPr>
        <w:t>4.</w:t>
      </w:r>
      <w:r>
        <w:rPr>
          <w:sz w:val="22"/>
          <w:color w:val="000000"/>
        </w:rPr>
        <w:t>本合同一式</w:t>
      </w:r>
      <w:r>
        <w:rPr>
          <w:sz w:val="21"/>
          <w:u w:val="single"/>
        </w:rPr>
        <w:t xml:space="preserve">   </w:t>
      </w:r>
      <w:r>
        <w:rPr>
          <w:sz w:val="22"/>
          <w:color w:val="000000"/>
        </w:rPr>
        <w:t>份，甲方执</w:t>
      </w:r>
      <w:r>
        <w:rPr>
          <w:sz w:val="21"/>
          <w:u w:val="single"/>
        </w:rPr>
        <w:t xml:space="preserve">   </w:t>
      </w:r>
      <w:r>
        <w:rPr>
          <w:sz w:val="22"/>
          <w:color w:val="000000"/>
        </w:rPr>
        <w:t>份，乙方执</w:t>
      </w:r>
      <w:r>
        <w:rPr>
          <w:sz w:val="21"/>
          <w:u w:val="single"/>
        </w:rPr>
        <w:t xml:space="preserve">   </w:t>
      </w:r>
      <w:r>
        <w:rPr>
          <w:sz w:val="22"/>
          <w:color w:val="000000"/>
        </w:rPr>
        <w:t>份。</w:t>
      </w:r>
    </w:p>
    <w:p>
      <w:pPr>
        <w:pStyle w:val="null3"/>
        <w:ind w:firstLine="480"/>
        <w:jc w:val="left"/>
      </w:pPr>
      <w:r>
        <w:rPr>
          <w:sz w:val="22"/>
          <w:color w:val="000000"/>
        </w:rPr>
        <w:t>5.</w:t>
      </w:r>
      <w:r>
        <w:rPr>
          <w:sz w:val="22"/>
          <w:color w:val="000000"/>
        </w:rPr>
        <w:t>本合同（含附件）共计</w:t>
      </w:r>
      <w:r>
        <w:rPr>
          <w:sz w:val="21"/>
          <w:u w:val="single"/>
        </w:rPr>
        <w:t xml:space="preserve">   </w:t>
      </w:r>
      <w:r>
        <w:rPr>
          <w:sz w:val="22"/>
          <w:color w:val="000000"/>
        </w:rPr>
        <w:t>页，缺页之合同为无效合同。</w:t>
      </w:r>
    </w:p>
    <w:p>
      <w:pPr>
        <w:pStyle w:val="null3"/>
        <w:ind w:firstLine="480"/>
        <w:jc w:val="left"/>
      </w:pPr>
      <w:r>
        <w:rPr>
          <w:sz w:val="22"/>
          <w:color w:val="000000"/>
        </w:rPr>
        <w:t>6.</w:t>
      </w:r>
      <w:r>
        <w:rPr>
          <w:sz w:val="22"/>
          <w:color w:val="000000"/>
        </w:rPr>
        <w:t>本合同签约履约地点：广东省佛山市。</w:t>
      </w:r>
    </w:p>
    <w:p>
      <w:pPr>
        <w:pStyle w:val="null3"/>
        <w:ind w:firstLine="480"/>
        <w:jc w:val="left"/>
      </w:pPr>
      <w:r>
        <w:rPr>
          <w:sz w:val="22"/>
          <w:color w:val="000000"/>
        </w:rPr>
        <w:t>7.</w:t>
      </w:r>
      <w:r>
        <w:rPr>
          <w:sz w:val="22"/>
          <w:color w:val="000000"/>
        </w:rPr>
        <w:t>本合同所指</w:t>
      </w:r>
      <w:r>
        <w:rPr>
          <w:sz w:val="22"/>
          <w:color w:val="000000"/>
        </w:rPr>
        <w:t>“</w:t>
      </w:r>
      <w:r>
        <w:rPr>
          <w:sz w:val="22"/>
          <w:color w:val="000000"/>
        </w:rPr>
        <w:t>书面通知</w:t>
      </w:r>
      <w:r>
        <w:rPr>
          <w:sz w:val="22"/>
          <w:color w:val="000000"/>
        </w:rPr>
        <w:t>”</w:t>
      </w:r>
      <w:r>
        <w:rPr>
          <w:sz w:val="22"/>
          <w:color w:val="000000"/>
        </w:rPr>
        <w:t>包括但不限于短信、电子邮件等数据电文的通知形式，到达时间以民事诉讼法的规定为准，但进行书面通知前后，通知方均有义务电话确认通知事项。</w:t>
      </w:r>
    </w:p>
    <w:p>
      <w:pPr>
        <w:pStyle w:val="null3"/>
        <w:ind w:firstLine="480"/>
        <w:jc w:val="left"/>
      </w:pPr>
      <w:r>
        <w:rPr>
          <w:sz w:val="22"/>
          <w:color w:val="000000"/>
        </w:rPr>
        <w:t>8.</w:t>
      </w:r>
      <w:r>
        <w:rPr>
          <w:sz w:val="22"/>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98"/>
        <w:gridCol w:w="3912"/>
        <w:gridCol w:w="196"/>
      </w:tblGrid>
      <w:tr>
        <w:tc>
          <w:tcPr>
            <w:tcW w:type="dxa" w:w="4198"/>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2"/>
                <w:b/>
                <w:color w:val="000000"/>
              </w:rPr>
              <w:t>甲方（盖章）：</w:t>
            </w:r>
          </w:p>
          <w:p>
            <w:pPr>
              <w:pStyle w:val="null3"/>
              <w:jc w:val="both"/>
            </w:pPr>
            <w:r>
              <w:rPr>
                <w:sz w:val="22"/>
                <w:color w:val="000000"/>
              </w:rPr>
              <w:t>代表：</w:t>
            </w:r>
            <w:r>
              <w:rPr>
                <w:sz w:val="21"/>
                <w:u w:val="single"/>
              </w:rPr>
              <w:t xml:space="preserve">                             </w:t>
            </w:r>
            <w:r>
              <w:rPr>
                <w:sz w:val="21"/>
              </w:rPr>
              <w:t xml:space="preserve"> </w:t>
            </w:r>
          </w:p>
          <w:p>
            <w:pPr>
              <w:pStyle w:val="null3"/>
              <w:jc w:val="both"/>
            </w:pPr>
            <w:r>
              <w:rPr>
                <w:sz w:val="22"/>
                <w:color w:val="000000"/>
              </w:rPr>
              <w:t>地址：</w:t>
            </w:r>
          </w:p>
          <w:p>
            <w:pPr>
              <w:pStyle w:val="null3"/>
              <w:jc w:val="both"/>
            </w:pPr>
            <w:r>
              <w:rPr>
                <w:sz w:val="22"/>
                <w:color w:val="000000"/>
              </w:rPr>
              <w:t>电话：</w:t>
            </w:r>
          </w:p>
          <w:p>
            <w:pPr>
              <w:pStyle w:val="null3"/>
              <w:jc w:val="both"/>
            </w:pPr>
            <w:r>
              <w:rPr>
                <w:sz w:val="22"/>
                <w:color w:val="000000"/>
              </w:rPr>
              <w:t>传真：</w:t>
            </w:r>
          </w:p>
          <w:p>
            <w:pPr>
              <w:pStyle w:val="null3"/>
              <w:jc w:val="both"/>
            </w:pPr>
            <w:r>
              <w:rPr>
                <w:sz w:val="22"/>
                <w:color w:val="000000"/>
              </w:rPr>
              <w:t>日期：</w:t>
            </w:r>
            <w:r>
              <w:rPr>
                <w:sz w:val="22"/>
                <w:color w:val="000000"/>
              </w:rPr>
              <w:t xml:space="preserve">          </w:t>
            </w:r>
            <w:r>
              <w:rPr>
                <w:sz w:val="22"/>
                <w:color w:val="000000"/>
              </w:rPr>
              <w:t>年</w:t>
            </w:r>
            <w:r>
              <w:rPr>
                <w:sz w:val="22"/>
                <w:color w:val="000000"/>
              </w:rPr>
              <w:t xml:space="preserve">    </w:t>
            </w:r>
            <w:r>
              <w:rPr>
                <w:sz w:val="22"/>
                <w:color w:val="000000"/>
              </w:rPr>
              <w:t>月</w:t>
            </w:r>
            <w:r>
              <w:rPr>
                <w:sz w:val="22"/>
                <w:color w:val="000000"/>
              </w:rPr>
              <w:t xml:space="preserve">   </w:t>
            </w:r>
            <w:r>
              <w:rPr>
                <w:sz w:val="22"/>
                <w:color w:val="000000"/>
              </w:rPr>
              <w:t>日</w:t>
            </w:r>
          </w:p>
        </w:tc>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b/>
                <w:color w:val="000000"/>
              </w:rPr>
              <w:t>乙方（盖章）：</w:t>
            </w:r>
          </w:p>
          <w:p>
            <w:pPr>
              <w:pStyle w:val="null3"/>
              <w:jc w:val="both"/>
            </w:pPr>
            <w:r>
              <w:rPr>
                <w:sz w:val="22"/>
                <w:color w:val="000000"/>
              </w:rPr>
              <w:t>代表：</w:t>
            </w:r>
            <w:r>
              <w:rPr>
                <w:sz w:val="21"/>
                <w:u w:val="single"/>
              </w:rPr>
              <w:t xml:space="preserve">                          </w:t>
            </w:r>
          </w:p>
          <w:p>
            <w:pPr>
              <w:pStyle w:val="null3"/>
              <w:jc w:val="both"/>
            </w:pPr>
            <w:r>
              <w:rPr>
                <w:sz w:val="22"/>
                <w:color w:val="000000"/>
              </w:rPr>
              <w:t>地址：</w:t>
            </w:r>
          </w:p>
          <w:p>
            <w:pPr>
              <w:pStyle w:val="null3"/>
              <w:jc w:val="both"/>
            </w:pPr>
            <w:r>
              <w:rPr>
                <w:sz w:val="22"/>
                <w:color w:val="000000"/>
              </w:rPr>
              <w:t>电话：</w:t>
            </w:r>
          </w:p>
          <w:p>
            <w:pPr>
              <w:pStyle w:val="null3"/>
              <w:jc w:val="both"/>
            </w:pPr>
            <w:r>
              <w:rPr>
                <w:sz w:val="22"/>
                <w:color w:val="000000"/>
              </w:rPr>
              <w:t>传真：</w:t>
            </w:r>
          </w:p>
          <w:p>
            <w:pPr>
              <w:pStyle w:val="null3"/>
              <w:jc w:val="both"/>
            </w:pPr>
            <w:r>
              <w:rPr>
                <w:sz w:val="22"/>
                <w:color w:val="000000"/>
              </w:rPr>
              <w:t>日期：</w:t>
            </w:r>
            <w:r>
              <w:rPr>
                <w:sz w:val="22"/>
                <w:color w:val="000000"/>
              </w:rPr>
              <w:t xml:space="preserve">       </w:t>
            </w:r>
            <w:r>
              <w:rPr>
                <w:sz w:val="22"/>
                <w:color w:val="000000"/>
              </w:rPr>
              <w:t>年</w:t>
            </w:r>
            <w:r>
              <w:rPr>
                <w:sz w:val="22"/>
                <w:color w:val="000000"/>
              </w:rPr>
              <w:t xml:space="preserve">    </w:t>
            </w:r>
            <w:r>
              <w:rPr>
                <w:sz w:val="22"/>
                <w:color w:val="000000"/>
              </w:rPr>
              <w:t>月</w:t>
            </w:r>
            <w:r>
              <w:rPr>
                <w:sz w:val="22"/>
                <w:color w:val="000000"/>
              </w:rPr>
              <w:t xml:space="preserve">    </w:t>
            </w:r>
            <w:r>
              <w:rPr>
                <w:sz w:val="22"/>
                <w:color w:val="000000"/>
              </w:rPr>
              <w:t>日</w:t>
            </w:r>
          </w:p>
        </w:tc>
        <w:tc>
          <w:tcPr>
            <w:tcW w:type="dxa" w:w="1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98"/>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108"/>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2"/>
                <w:b/>
                <w:color w:val="000000"/>
              </w:rPr>
              <w:t>收款方、开票方须与乙方一致，专户为：</w:t>
            </w:r>
          </w:p>
          <w:p>
            <w:pPr>
              <w:pStyle w:val="null3"/>
              <w:jc w:val="both"/>
            </w:pPr>
            <w:r>
              <w:rPr>
                <w:sz w:val="22"/>
                <w:color w:val="000000"/>
              </w:rPr>
              <w:t>开户名称：</w:t>
            </w:r>
          </w:p>
          <w:p>
            <w:pPr>
              <w:pStyle w:val="null3"/>
              <w:jc w:val="both"/>
            </w:pPr>
            <w:r>
              <w:rPr>
                <w:sz w:val="22"/>
                <w:color w:val="000000"/>
              </w:rPr>
              <w:t>银行账号：</w:t>
            </w:r>
          </w:p>
          <w:p>
            <w:pPr>
              <w:pStyle w:val="null3"/>
              <w:jc w:val="both"/>
            </w:pPr>
            <w:r>
              <w:rPr>
                <w:sz w:val="22"/>
                <w:color w:val="000000"/>
              </w:rPr>
              <w:t>开户行：</w:t>
            </w:r>
          </w:p>
        </w:tc>
      </w:tr>
    </w:tbl>
    <w:p>
      <w:pPr>
        <w:pStyle w:val="null3"/>
        <w:jc w:val="both"/>
      </w:pPr>
      <w:r>
        <w:rPr>
          <w:sz w:val="22"/>
          <w:b/>
          <w:color w:val="000000"/>
        </w:rPr>
        <w:t>合同附件清单：</w:t>
      </w:r>
    </w:p>
    <w:p>
      <w:pPr>
        <w:pStyle w:val="null3"/>
        <w:jc w:val="both"/>
      </w:pPr>
      <w:r>
        <w:rPr>
          <w:sz w:val="22"/>
          <w:b/>
          <w:color w:val="000000"/>
        </w:rPr>
        <w:t>附件一：《报价清单明细表》</w:t>
      </w:r>
      <w:r>
        <w:rPr>
          <w:sz w:val="22"/>
          <w:b/>
          <w:color w:val="000000"/>
        </w:rPr>
        <w:t>/</w:t>
      </w:r>
      <w:r>
        <w:rPr>
          <w:sz w:val="22"/>
          <w:b/>
          <w:color w:val="000000"/>
          <w:u w:val="single"/>
        </w:rPr>
        <w:t>（设备名称）配置清单</w:t>
      </w:r>
    </w:p>
    <w:p>
      <w:pPr>
        <w:pStyle w:val="null3"/>
        <w:jc w:val="both"/>
      </w:pPr>
      <w:r>
        <w:rPr>
          <w:sz w:val="22"/>
          <w:b/>
          <w:color w:val="000000"/>
        </w:rPr>
        <w:t>附件二：免费保修期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440606-2025-00142</w:t>
      </w:r>
    </w:p>
    <w:p>
      <w:pPr>
        <w:pStyle w:val="null3"/>
        <w:jc w:val="center"/>
        <w:outlineLvl w:val="3"/>
      </w:pPr>
      <w:r>
        <w:rPr>
          <w:sz w:val="24"/>
          <w:b/>
        </w:rPr>
        <w:t>采购项目编号：</w:t>
      </w:r>
      <w:r>
        <w:rPr>
          <w:sz w:val="24"/>
          <w:b/>
        </w:rPr>
        <w:t>440606-2025-00142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暨南大学附属顺德医院医用X线诊断设备、医用磁共振设备采购(二次)</w:t>
      </w:r>
      <w:r>
        <w:rPr>
          <w:u w:val="single"/>
        </w:rPr>
        <w:t>”</w:t>
      </w:r>
      <w:r>
        <w:rPr/>
        <w:t>项目的招标[采购项目编号为：</w:t>
      </w:r>
      <w:r>
        <w:rPr>
          <w:u w:val="single"/>
        </w:rPr>
        <w:t>440606-2025-00142</w:t>
      </w:r>
      <w:r>
        <w:rPr/>
        <w:t>]，我方愿参与投标。</w:t>
      </w:r>
    </w:p>
    <w:p>
      <w:pPr>
        <w:pStyle w:val="null3"/>
        <w:ind w:firstLine="480"/>
      </w:pPr>
      <w:r>
        <w:rPr/>
        <w:t>我方确认收到贵方提供的</w:t>
      </w:r>
      <w:r>
        <w:rPr>
          <w:u w:val="single"/>
        </w:rPr>
        <w:t>“</w:t>
      </w:r>
      <w:r>
        <w:rPr>
          <w:u w:val="single"/>
        </w:rPr>
        <w:t>暨南大学附属顺德医院医用X线诊断设备、医用磁共振设备采购(二次)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暨南大学附属顺德医院医用X线诊断设备、医用磁共振设备采购(二次)</w:t>
      </w:r>
      <w:r>
        <w:rPr/>
        <w:t>”项目采购[采购项目编号为</w:t>
      </w:r>
      <w:r>
        <w:rPr/>
        <w:t>440606-2025-00142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暨南大学附属顺德医院（佛山市顺德区第二人民医院、佛山市顺德区冯尧敬纪念医院）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暨南大学附属顺德医院医用X线诊断设备、医用磁共振设备采购(二次)</w:t>
      </w:r>
      <w:r>
        <w:rPr/>
        <w:t>招标中获中标（采购项目编号：</w:t>
      </w:r>
      <w:r>
        <w:rPr/>
        <w:t>440606-2025-00142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暨南大学附属顺德医院医用X线诊断设备、医用磁共振设备采购(二次)</w:t>
      </w:r>
      <w:r>
        <w:rPr/>
        <w:t>”项目（采购项目编号：</w:t>
      </w:r>
      <w:r>
        <w:rPr/>
        <w:t>440606-2025-00142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